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3C27E3" w:rsidRDefault="009F6861" w:rsidP="00BE4603">
      <w:pPr>
        <w:spacing w:after="0"/>
        <w:jc w:val="center"/>
        <w:rPr>
          <w:rFonts w:ascii="Times New Roman" w:hAnsi="Times New Roman" w:cs="Times New Roman"/>
          <w:b/>
          <w:szCs w:val="24"/>
        </w:rPr>
      </w:pPr>
      <w:r w:rsidRPr="003C27E3">
        <w:rPr>
          <w:rFonts w:ascii="Times New Roman" w:hAnsi="Times New Roman" w:cs="Times New Roman"/>
          <w:b/>
          <w:szCs w:val="24"/>
        </w:rPr>
        <w:t>A.14</w:t>
      </w:r>
      <w:r w:rsidR="00201AA9" w:rsidRPr="003C27E3">
        <w:rPr>
          <w:rFonts w:ascii="Times New Roman" w:hAnsi="Times New Roman" w:cs="Times New Roman"/>
          <w:b/>
          <w:szCs w:val="24"/>
        </w:rPr>
        <w:t>-11-003 and A.14-11-004 Sempra Utilities’ 2016</w:t>
      </w:r>
      <w:r w:rsidR="00BE4603" w:rsidRPr="003C27E3">
        <w:rPr>
          <w:rFonts w:ascii="Times New Roman" w:hAnsi="Times New Roman" w:cs="Times New Roman"/>
          <w:b/>
          <w:szCs w:val="24"/>
        </w:rPr>
        <w:t xml:space="preserve"> TY GRC</w:t>
      </w:r>
    </w:p>
    <w:p w:rsidR="00BE4603" w:rsidRPr="003C27E3" w:rsidRDefault="00BE4603" w:rsidP="00BE4603">
      <w:pPr>
        <w:spacing w:after="0"/>
        <w:jc w:val="center"/>
        <w:rPr>
          <w:rFonts w:ascii="Times New Roman" w:hAnsi="Times New Roman" w:cs="Times New Roman"/>
          <w:b/>
          <w:szCs w:val="24"/>
        </w:rPr>
      </w:pPr>
      <w:r w:rsidRPr="003C27E3">
        <w:rPr>
          <w:rFonts w:ascii="Times New Roman" w:hAnsi="Times New Roman" w:cs="Times New Roman"/>
          <w:b/>
          <w:szCs w:val="24"/>
        </w:rPr>
        <w:t xml:space="preserve">TURN Data Request </w:t>
      </w:r>
    </w:p>
    <w:p w:rsidR="00BE4603" w:rsidRPr="003C27E3" w:rsidRDefault="00BE4603" w:rsidP="00BE4603">
      <w:pPr>
        <w:spacing w:after="0"/>
        <w:rPr>
          <w:rFonts w:ascii="Times New Roman" w:hAnsi="Times New Roman" w:cs="Times New Roman"/>
          <w:b/>
          <w:szCs w:val="24"/>
        </w:rPr>
      </w:pPr>
    </w:p>
    <w:p w:rsidR="00BE4603" w:rsidRPr="003C27E3" w:rsidRDefault="00BE4603" w:rsidP="00BE4603">
      <w:pPr>
        <w:spacing w:after="0"/>
        <w:jc w:val="center"/>
        <w:rPr>
          <w:rFonts w:ascii="Times New Roman" w:hAnsi="Times New Roman" w:cs="Times New Roman"/>
          <w:b/>
          <w:szCs w:val="24"/>
        </w:rPr>
      </w:pPr>
      <w:r w:rsidRPr="003C27E3">
        <w:rPr>
          <w:rFonts w:ascii="Times New Roman" w:hAnsi="Times New Roman" w:cs="Times New Roman"/>
          <w:b/>
          <w:szCs w:val="24"/>
        </w:rPr>
        <w:t xml:space="preserve">Data Request Number: </w:t>
      </w:r>
      <w:r w:rsidRPr="003C27E3">
        <w:rPr>
          <w:rFonts w:ascii="Times New Roman" w:hAnsi="Times New Roman" w:cs="Times New Roman"/>
          <w:szCs w:val="24"/>
        </w:rPr>
        <w:t>TURN-</w:t>
      </w:r>
      <w:r w:rsidR="00B62E1F" w:rsidRPr="003C27E3">
        <w:rPr>
          <w:rFonts w:ascii="Times New Roman" w:hAnsi="Times New Roman" w:cs="Times New Roman"/>
          <w:szCs w:val="24"/>
        </w:rPr>
        <w:t>SCG-</w:t>
      </w:r>
      <w:r w:rsidR="00390BBE" w:rsidRPr="003C27E3">
        <w:rPr>
          <w:rFonts w:ascii="Times New Roman" w:hAnsi="Times New Roman" w:cs="Times New Roman"/>
          <w:szCs w:val="24"/>
        </w:rPr>
        <w:t>7</w:t>
      </w:r>
      <w:r w:rsidR="0047173D" w:rsidRPr="003C27E3">
        <w:rPr>
          <w:rFonts w:ascii="Times New Roman" w:hAnsi="Times New Roman" w:cs="Times New Roman"/>
          <w:szCs w:val="24"/>
        </w:rPr>
        <w:t xml:space="preserve"> (</w:t>
      </w:r>
      <w:r w:rsidR="001301A7" w:rsidRPr="003C27E3">
        <w:rPr>
          <w:rFonts w:ascii="Times New Roman" w:hAnsi="Times New Roman" w:cs="Times New Roman"/>
          <w:szCs w:val="24"/>
        </w:rPr>
        <w:t>Gas Distribution</w:t>
      </w:r>
      <w:r w:rsidRPr="003C27E3">
        <w:rPr>
          <w:rFonts w:ascii="Times New Roman" w:hAnsi="Times New Roman" w:cs="Times New Roman"/>
          <w:szCs w:val="24"/>
        </w:rPr>
        <w:t>)</w:t>
      </w:r>
    </w:p>
    <w:p w:rsidR="00BE4603" w:rsidRPr="003C27E3" w:rsidRDefault="00BE4603" w:rsidP="00BE4603">
      <w:pPr>
        <w:spacing w:after="0"/>
        <w:jc w:val="center"/>
        <w:rPr>
          <w:rFonts w:ascii="Times New Roman" w:hAnsi="Times New Roman" w:cs="Times New Roman"/>
          <w:b/>
          <w:szCs w:val="24"/>
        </w:rPr>
      </w:pPr>
      <w:r w:rsidRPr="003C27E3">
        <w:rPr>
          <w:rFonts w:ascii="Times New Roman" w:hAnsi="Times New Roman" w:cs="Times New Roman"/>
          <w:b/>
          <w:szCs w:val="24"/>
        </w:rPr>
        <w:t xml:space="preserve">Date Sent: </w:t>
      </w:r>
      <w:r w:rsidR="00390BBE" w:rsidRPr="003C27E3">
        <w:rPr>
          <w:rFonts w:ascii="Times New Roman" w:hAnsi="Times New Roman" w:cs="Times New Roman"/>
          <w:szCs w:val="24"/>
        </w:rPr>
        <w:t>March 20</w:t>
      </w:r>
      <w:r w:rsidR="00052FE3" w:rsidRPr="003C27E3">
        <w:rPr>
          <w:rFonts w:ascii="Times New Roman" w:hAnsi="Times New Roman" w:cs="Times New Roman"/>
          <w:szCs w:val="24"/>
        </w:rPr>
        <w:t>,</w:t>
      </w:r>
      <w:r w:rsidRPr="003C27E3">
        <w:rPr>
          <w:rFonts w:ascii="Times New Roman" w:hAnsi="Times New Roman" w:cs="Times New Roman"/>
          <w:szCs w:val="24"/>
        </w:rPr>
        <w:t xml:space="preserve"> 201</w:t>
      </w:r>
      <w:r w:rsidR="00C253E4" w:rsidRPr="003C27E3">
        <w:rPr>
          <w:rFonts w:ascii="Times New Roman" w:hAnsi="Times New Roman" w:cs="Times New Roman"/>
          <w:szCs w:val="24"/>
        </w:rPr>
        <w:t>5</w:t>
      </w:r>
    </w:p>
    <w:p w:rsidR="00BE4603" w:rsidRPr="003C27E3" w:rsidRDefault="00BE4603" w:rsidP="00BE4603">
      <w:pPr>
        <w:pStyle w:val="Header"/>
        <w:spacing w:after="0"/>
        <w:jc w:val="center"/>
        <w:rPr>
          <w:rFonts w:ascii="Times New Roman" w:hAnsi="Times New Roman"/>
          <w:sz w:val="24"/>
        </w:rPr>
      </w:pPr>
      <w:r w:rsidRPr="003C27E3">
        <w:rPr>
          <w:rFonts w:ascii="Times New Roman" w:hAnsi="Times New Roman"/>
          <w:b/>
          <w:sz w:val="24"/>
        </w:rPr>
        <w:t>Response Due:</w:t>
      </w:r>
      <w:r w:rsidR="00FE6FC6" w:rsidRPr="003C27E3">
        <w:rPr>
          <w:rFonts w:ascii="Times New Roman" w:hAnsi="Times New Roman"/>
          <w:sz w:val="24"/>
        </w:rPr>
        <w:t xml:space="preserve"> </w:t>
      </w:r>
      <w:r w:rsidR="00390BBE" w:rsidRPr="003C27E3">
        <w:rPr>
          <w:rFonts w:ascii="Times New Roman" w:hAnsi="Times New Roman"/>
          <w:sz w:val="24"/>
        </w:rPr>
        <w:t>April</w:t>
      </w:r>
      <w:r w:rsidR="00400790" w:rsidRPr="003C27E3">
        <w:rPr>
          <w:rFonts w:ascii="Times New Roman" w:hAnsi="Times New Roman"/>
          <w:sz w:val="24"/>
        </w:rPr>
        <w:t xml:space="preserve"> </w:t>
      </w:r>
      <w:r w:rsidR="00390BBE" w:rsidRPr="003C27E3">
        <w:rPr>
          <w:rFonts w:ascii="Times New Roman" w:hAnsi="Times New Roman"/>
          <w:sz w:val="24"/>
        </w:rPr>
        <w:t>3</w:t>
      </w:r>
      <w:r w:rsidR="00866E8B" w:rsidRPr="003C27E3">
        <w:rPr>
          <w:rFonts w:ascii="Times New Roman" w:hAnsi="Times New Roman"/>
          <w:sz w:val="24"/>
        </w:rPr>
        <w:t>, 2015</w:t>
      </w:r>
    </w:p>
    <w:p w:rsidR="00BE4603" w:rsidRPr="003C27E3" w:rsidRDefault="00BE4603" w:rsidP="00BE4603">
      <w:pPr>
        <w:spacing w:after="0"/>
        <w:rPr>
          <w:rFonts w:ascii="Times New Roman" w:hAnsi="Times New Roman" w:cs="Times New Roman"/>
          <w:szCs w:val="24"/>
        </w:rPr>
      </w:pPr>
    </w:p>
    <w:p w:rsidR="00BE4603" w:rsidRPr="003C27E3" w:rsidRDefault="00BE4603" w:rsidP="00BE4603">
      <w:pPr>
        <w:spacing w:after="0"/>
        <w:rPr>
          <w:rFonts w:ascii="Times New Roman" w:hAnsi="Times New Roman" w:cs="Times New Roman"/>
          <w:szCs w:val="24"/>
        </w:rPr>
      </w:pPr>
      <w:r w:rsidRPr="003C27E3">
        <w:rPr>
          <w:rFonts w:ascii="Times New Roman" w:hAnsi="Times New Roman" w:cs="Times New Roman"/>
          <w:szCs w:val="24"/>
        </w:rPr>
        <w:t xml:space="preserve">Please provide an </w:t>
      </w:r>
      <w:r w:rsidRPr="003C27E3">
        <w:rPr>
          <w:rFonts w:ascii="Times New Roman" w:hAnsi="Times New Roman" w:cs="Times New Roman"/>
          <w:szCs w:val="24"/>
          <w:u w:val="single"/>
        </w:rPr>
        <w:t>electronic</w:t>
      </w:r>
      <w:r w:rsidRPr="003C27E3">
        <w:rPr>
          <w:rFonts w:ascii="Times New Roman" w:hAnsi="Times New Roman" w:cs="Times New Roman"/>
          <w:szCs w:val="24"/>
        </w:rPr>
        <w:t xml:space="preserve"> response to the following question</w:t>
      </w:r>
      <w:r w:rsidR="006960FA" w:rsidRPr="003C27E3">
        <w:rPr>
          <w:rFonts w:ascii="Times New Roman" w:hAnsi="Times New Roman" w:cs="Times New Roman"/>
          <w:szCs w:val="24"/>
        </w:rPr>
        <w:t>s</w:t>
      </w:r>
      <w:bookmarkStart w:id="0" w:name="_GoBack"/>
      <w:bookmarkEnd w:id="0"/>
      <w:r w:rsidRPr="003C27E3">
        <w:rPr>
          <w:rFonts w:ascii="Times New Roman" w:hAnsi="Times New Roman" w:cs="Times New Roman"/>
          <w:szCs w:val="24"/>
        </w:rPr>
        <w:t>.  A hard copy response is unnecessary.  The response should be provided on a CD sent by mail or as attachments sent by e-mail to the following:</w:t>
      </w:r>
    </w:p>
    <w:p w:rsidR="00BE4603" w:rsidRPr="003C27E3"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3C27E3">
        <w:tc>
          <w:tcPr>
            <w:tcW w:w="4788" w:type="dxa"/>
          </w:tcPr>
          <w:p w:rsidR="00C253E4" w:rsidRPr="003C27E3" w:rsidRDefault="00C253E4" w:rsidP="00DE4D7C">
            <w:pPr>
              <w:spacing w:after="0"/>
            </w:pPr>
            <w:r w:rsidRPr="003C27E3">
              <w:t>Bob Finkelstein</w:t>
            </w:r>
          </w:p>
          <w:p w:rsidR="00C253E4" w:rsidRPr="003C27E3" w:rsidRDefault="00C253E4" w:rsidP="00DE4D7C">
            <w:pPr>
              <w:spacing w:after="0"/>
            </w:pPr>
            <w:r w:rsidRPr="003C27E3">
              <w:t>The Utility Reform Network (TURN)</w:t>
            </w:r>
          </w:p>
          <w:p w:rsidR="00C253E4" w:rsidRPr="003C27E3" w:rsidRDefault="00C253E4" w:rsidP="00DE4D7C">
            <w:pPr>
              <w:spacing w:after="0"/>
            </w:pPr>
            <w:r w:rsidRPr="003C27E3">
              <w:t>785 Market Street, Suite 1400</w:t>
            </w:r>
          </w:p>
          <w:p w:rsidR="00C253E4" w:rsidRPr="003C27E3" w:rsidRDefault="00C253E4" w:rsidP="00DE4D7C">
            <w:pPr>
              <w:spacing w:after="0"/>
            </w:pPr>
            <w:r w:rsidRPr="003C27E3">
              <w:t>San Francisco, CA 94103</w:t>
            </w:r>
          </w:p>
          <w:p w:rsidR="00C253E4" w:rsidRPr="003C27E3" w:rsidRDefault="00F40C81" w:rsidP="00DE4D7C">
            <w:pPr>
              <w:spacing w:after="0"/>
            </w:pPr>
            <w:hyperlink r:id="rId5" w:history="1">
              <w:r w:rsidR="00C253E4" w:rsidRPr="003C27E3">
                <w:rPr>
                  <w:rStyle w:val="Hyperlink"/>
                </w:rPr>
                <w:t>bfinkelstein@turn.org</w:t>
              </w:r>
            </w:hyperlink>
            <w:r w:rsidR="00C253E4" w:rsidRPr="003C27E3">
              <w:t xml:space="preserve"> </w:t>
            </w:r>
          </w:p>
        </w:tc>
        <w:tc>
          <w:tcPr>
            <w:tcW w:w="4788" w:type="dxa"/>
          </w:tcPr>
          <w:p w:rsidR="00C253E4" w:rsidRPr="003C27E3" w:rsidRDefault="00C253E4" w:rsidP="00FE6FC6">
            <w:pPr>
              <w:spacing w:after="0"/>
            </w:pPr>
            <w:r w:rsidRPr="003C27E3">
              <w:t>Garrick Jones</w:t>
            </w:r>
          </w:p>
          <w:p w:rsidR="00C253E4" w:rsidRPr="003C27E3" w:rsidRDefault="00C253E4" w:rsidP="00FE6FC6">
            <w:pPr>
              <w:spacing w:after="0"/>
            </w:pPr>
            <w:r w:rsidRPr="003C27E3">
              <w:t>JBS Energy</w:t>
            </w:r>
          </w:p>
          <w:p w:rsidR="00C253E4" w:rsidRPr="003C27E3" w:rsidRDefault="00C253E4" w:rsidP="00FE6FC6">
            <w:pPr>
              <w:spacing w:after="0"/>
            </w:pPr>
            <w:r w:rsidRPr="003C27E3">
              <w:t>311 D Street, Suite A</w:t>
            </w:r>
          </w:p>
          <w:p w:rsidR="00C253E4" w:rsidRPr="003C27E3" w:rsidRDefault="00C253E4" w:rsidP="00FE6FC6">
            <w:pPr>
              <w:spacing w:after="0"/>
            </w:pPr>
            <w:r w:rsidRPr="003C27E3">
              <w:t>West Sacramento, CA  95605</w:t>
            </w:r>
          </w:p>
          <w:p w:rsidR="00C253E4" w:rsidRPr="003C27E3" w:rsidRDefault="00F40C81" w:rsidP="00FE6FC6">
            <w:pPr>
              <w:spacing w:after="0"/>
            </w:pPr>
            <w:hyperlink r:id="rId6" w:history="1">
              <w:r w:rsidR="00C253E4" w:rsidRPr="003C27E3">
                <w:rPr>
                  <w:rStyle w:val="Hyperlink"/>
                </w:rPr>
                <w:t>garrick@jbsenergy.com</w:t>
              </w:r>
            </w:hyperlink>
            <w:r w:rsidR="00C253E4" w:rsidRPr="003C27E3">
              <w:t xml:space="preserve"> </w:t>
            </w:r>
          </w:p>
        </w:tc>
        <w:tc>
          <w:tcPr>
            <w:tcW w:w="4788" w:type="dxa"/>
          </w:tcPr>
          <w:p w:rsidR="00C253E4" w:rsidRPr="003C27E3" w:rsidRDefault="00C253E4" w:rsidP="00FE6FC6">
            <w:pPr>
              <w:spacing w:after="0"/>
            </w:pPr>
          </w:p>
        </w:tc>
      </w:tr>
    </w:tbl>
    <w:p w:rsidR="00BE4603" w:rsidRPr="003C27E3" w:rsidRDefault="00BE4603" w:rsidP="00BE4603">
      <w:pPr>
        <w:spacing w:after="0"/>
        <w:rPr>
          <w:rFonts w:ascii="Times New Roman" w:hAnsi="Times New Roman" w:cs="Times New Roman"/>
          <w:szCs w:val="24"/>
        </w:rPr>
      </w:pPr>
    </w:p>
    <w:p w:rsidR="00BE4603" w:rsidRPr="003C27E3" w:rsidRDefault="00BE4603" w:rsidP="00BE4603">
      <w:pPr>
        <w:spacing w:after="0"/>
        <w:rPr>
          <w:rFonts w:ascii="Times New Roman" w:hAnsi="Times New Roman" w:cs="Times New Roman"/>
          <w:szCs w:val="24"/>
        </w:rPr>
      </w:pPr>
      <w:r w:rsidRPr="003C27E3">
        <w:rPr>
          <w:rFonts w:ascii="Times New Roman" w:hAnsi="Times New Roman" w:cs="Times New Roman"/>
          <w:szCs w:val="24"/>
        </w:rPr>
        <w:t>For each question, please provide the name of each person who materially contributed to the preparation of the response.  If differe</w:t>
      </w:r>
      <w:r w:rsidR="00A658B9" w:rsidRPr="003C27E3">
        <w:rPr>
          <w:rFonts w:ascii="Times New Roman" w:hAnsi="Times New Roman" w:cs="Times New Roman"/>
          <w:szCs w:val="24"/>
        </w:rPr>
        <w:t>nt, please also identify the Sempra Utilities</w:t>
      </w:r>
      <w:r w:rsidRPr="003C27E3">
        <w:rPr>
          <w:rFonts w:ascii="Times New Roman" w:hAnsi="Times New Roman" w:cs="Times New Roman"/>
          <w:szCs w:val="24"/>
        </w:rPr>
        <w:t xml:space="preserve"> witness who would be prepared to respond to cross-examination questions regarding the response. </w:t>
      </w:r>
    </w:p>
    <w:p w:rsidR="00BE4603" w:rsidRPr="003C27E3" w:rsidRDefault="00BE4603" w:rsidP="00BE4603">
      <w:pPr>
        <w:spacing w:after="0"/>
        <w:rPr>
          <w:rFonts w:ascii="Times New Roman" w:hAnsi="Times New Roman" w:cs="Times New Roman"/>
          <w:szCs w:val="24"/>
        </w:rPr>
      </w:pPr>
    </w:p>
    <w:p w:rsidR="00BE4603" w:rsidRPr="003C27E3" w:rsidRDefault="00BE4603" w:rsidP="00BE4603">
      <w:pPr>
        <w:spacing w:after="0"/>
        <w:rPr>
          <w:rFonts w:ascii="Times New Roman" w:hAnsi="Times New Roman" w:cs="Times New Roman"/>
          <w:szCs w:val="24"/>
        </w:rPr>
      </w:pPr>
      <w:r w:rsidRPr="003C27E3">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3C27E3" w:rsidRDefault="00BE4603" w:rsidP="00BE4603">
      <w:pPr>
        <w:pBdr>
          <w:bottom w:val="single" w:sz="12" w:space="1" w:color="auto"/>
        </w:pBdr>
        <w:spacing w:after="0"/>
        <w:rPr>
          <w:rFonts w:ascii="Times New Roman" w:hAnsi="Times New Roman" w:cs="Times New Roman"/>
          <w:szCs w:val="24"/>
        </w:rPr>
      </w:pPr>
    </w:p>
    <w:p w:rsidR="00BE4603" w:rsidRPr="003C27E3" w:rsidRDefault="00BE4603" w:rsidP="00BE4603">
      <w:pPr>
        <w:pBdr>
          <w:bottom w:val="single" w:sz="12" w:space="1" w:color="auto"/>
        </w:pBdr>
        <w:spacing w:after="0"/>
        <w:rPr>
          <w:rFonts w:ascii="Times New Roman" w:hAnsi="Times New Roman" w:cs="Times New Roman"/>
          <w:szCs w:val="24"/>
        </w:rPr>
      </w:pPr>
      <w:r w:rsidRPr="003C27E3">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3C27E3">
        <w:rPr>
          <w:rFonts w:ascii="Times New Roman" w:hAnsi="Times New Roman" w:cs="Times New Roman"/>
          <w:szCs w:val="24"/>
        </w:rPr>
        <w:t>records in the possession of either of the Sempra Utilities.</w:t>
      </w:r>
      <w:r w:rsidRPr="003C27E3">
        <w:rPr>
          <w:rFonts w:ascii="Times New Roman" w:hAnsi="Times New Roman" w:cs="Times New Roman"/>
          <w:szCs w:val="24"/>
        </w:rPr>
        <w:t xml:space="preserve"> </w:t>
      </w:r>
    </w:p>
    <w:p w:rsidR="000B08D6" w:rsidRPr="003C27E3" w:rsidRDefault="000B08D6">
      <w:pPr>
        <w:rPr>
          <w:rFonts w:ascii="Times New Roman" w:hAnsi="Times New Roman" w:cs="Times New Roman"/>
          <w:b/>
          <w:szCs w:val="24"/>
          <w:u w:val="single"/>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At SCG-08, page MTM-17, the utility states, “Each year, </w:t>
      </w:r>
      <w:proofErr w:type="spellStart"/>
      <w:proofErr w:type="gramStart"/>
      <w:r w:rsidRPr="003C27E3">
        <w:rPr>
          <w:rFonts w:ascii="Times New Roman" w:hAnsi="Times New Roman"/>
        </w:rPr>
        <w:t>SoCalGas</w:t>
      </w:r>
      <w:proofErr w:type="spellEnd"/>
      <w:proofErr w:type="gramEnd"/>
      <w:r w:rsidRPr="003C27E3">
        <w:rPr>
          <w:rFonts w:ascii="Times New Roman" w:hAnsi="Times New Roman"/>
        </w:rPr>
        <w:t xml:space="preserve"> targets 55 miles of replacement above and beyond routine replacements in accordance with DIMP regulations.”  In the </w:t>
      </w:r>
      <w:proofErr w:type="spellStart"/>
      <w:r w:rsidRPr="003C27E3">
        <w:rPr>
          <w:rFonts w:ascii="Times New Roman" w:hAnsi="Times New Roman"/>
        </w:rPr>
        <w:t>workpapers</w:t>
      </w:r>
      <w:proofErr w:type="spellEnd"/>
      <w:r w:rsidRPr="003C27E3">
        <w:rPr>
          <w:rFonts w:ascii="Times New Roman" w:hAnsi="Times New Roman"/>
        </w:rPr>
        <w:t xml:space="preserve"> for 08-CWP, p. 32 of 40, the utility provides a “Forecast Adjustment Detail” for $30 million that states, “Revising forecast to add $30M DIMP DREAMS.  Increasing the amount of miles to around 55 miles per year replacement of non state of the art pipe.”  At pages 38-39 of the same </w:t>
      </w:r>
      <w:proofErr w:type="spellStart"/>
      <w:r w:rsidRPr="003C27E3">
        <w:rPr>
          <w:rFonts w:ascii="Times New Roman" w:hAnsi="Times New Roman"/>
        </w:rPr>
        <w:t>workpapers</w:t>
      </w:r>
      <w:proofErr w:type="spellEnd"/>
      <w:r w:rsidRPr="003C27E3">
        <w:rPr>
          <w:rFonts w:ascii="Times New Roman" w:hAnsi="Times New Roman"/>
        </w:rPr>
        <w:t xml:space="preserve">, </w:t>
      </w:r>
      <w:proofErr w:type="spellStart"/>
      <w:r w:rsidRPr="003C27E3">
        <w:rPr>
          <w:rFonts w:ascii="Times New Roman" w:hAnsi="Times New Roman"/>
        </w:rPr>
        <w:t>SoCalGas</w:t>
      </w:r>
      <w:proofErr w:type="spellEnd"/>
      <w:r w:rsidRPr="003C27E3">
        <w:rPr>
          <w:rFonts w:ascii="Times New Roman" w:hAnsi="Times New Roman"/>
        </w:rPr>
        <w:t xml:space="preserve"> presents a “Forecast Methodology” that includes the average yearly replacement of about 55 miles.</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Is </w:t>
      </w:r>
      <w:proofErr w:type="spellStart"/>
      <w:r w:rsidRPr="003C27E3">
        <w:rPr>
          <w:rFonts w:ascii="Times New Roman" w:hAnsi="Times New Roman"/>
        </w:rPr>
        <w:t>SoCalGas’s</w:t>
      </w:r>
      <w:proofErr w:type="spellEnd"/>
      <w:r w:rsidRPr="003C27E3">
        <w:rPr>
          <w:rFonts w:ascii="Times New Roman" w:hAnsi="Times New Roman"/>
        </w:rPr>
        <w:t xml:space="preserve"> forecast of replacing 55 miles of pipe per year determined based on the number of “planners dedicated to the DREAMS replacement project”?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If the response to the previous subpart is anything other than an unqualified affirmative, please explain in detail the basis </w:t>
      </w:r>
      <w:proofErr w:type="spellStart"/>
      <w:r w:rsidRPr="003C27E3">
        <w:rPr>
          <w:rFonts w:ascii="Times New Roman" w:hAnsi="Times New Roman"/>
        </w:rPr>
        <w:t>SoCalGas</w:t>
      </w:r>
      <w:proofErr w:type="spellEnd"/>
      <w:r w:rsidRPr="003C27E3">
        <w:rPr>
          <w:rFonts w:ascii="Times New Roman" w:hAnsi="Times New Roman"/>
        </w:rPr>
        <w:t xml:space="preserve"> used to determine that 550 miles of pipe over ten years was the appropriate forecast for pipe replacements under the DREAMS program.</w:t>
      </w:r>
    </w:p>
    <w:p w:rsidR="009448B8" w:rsidRDefault="003C27E3" w:rsidP="003C27E3">
      <w:pPr>
        <w:pStyle w:val="ListParagraph"/>
        <w:numPr>
          <w:ilvl w:val="1"/>
          <w:numId w:val="24"/>
        </w:numPr>
        <w:rPr>
          <w:rFonts w:ascii="Times New Roman" w:hAnsi="Times New Roman"/>
        </w:rPr>
      </w:pPr>
      <w:r w:rsidRPr="003C27E3">
        <w:rPr>
          <w:rFonts w:ascii="Times New Roman" w:hAnsi="Times New Roman"/>
        </w:rPr>
        <w:t>Please describe in detail the basis for determining</w:t>
      </w:r>
      <w:r w:rsidRPr="003C27E3">
        <w:rPr>
          <w:rFonts w:ascii="Times New Roman" w:hAnsi="Times New Roman"/>
        </w:rPr>
        <w:t xml:space="preserve"> that</w:t>
      </w:r>
      <w:r w:rsidRPr="003C27E3">
        <w:rPr>
          <w:rFonts w:ascii="Times New Roman" w:hAnsi="Times New Roman"/>
        </w:rPr>
        <w:t xml:space="preserve"> this replacement rate achieves the appropriate level of investment for system safety.  Please also provide all documents and analyses (whether prepared by </w:t>
      </w:r>
      <w:proofErr w:type="spellStart"/>
      <w:r w:rsidRPr="003C27E3">
        <w:rPr>
          <w:rFonts w:ascii="Times New Roman" w:hAnsi="Times New Roman"/>
        </w:rPr>
        <w:t>SoCalGas</w:t>
      </w:r>
      <w:proofErr w:type="spellEnd"/>
      <w:r w:rsidRPr="003C27E3">
        <w:rPr>
          <w:rFonts w:ascii="Times New Roman" w:hAnsi="Times New Roman"/>
        </w:rPr>
        <w:t xml:space="preserve"> or prepared by a third party and provided to </w:t>
      </w:r>
      <w:proofErr w:type="spellStart"/>
      <w:r w:rsidRPr="003C27E3">
        <w:rPr>
          <w:rFonts w:ascii="Times New Roman" w:hAnsi="Times New Roman"/>
        </w:rPr>
        <w:t>SoCalGas</w:t>
      </w:r>
      <w:proofErr w:type="spellEnd"/>
      <w:r w:rsidRPr="003C27E3">
        <w:rPr>
          <w:rFonts w:ascii="Times New Roman" w:hAnsi="Times New Roman"/>
        </w:rPr>
        <w:t>).</w:t>
      </w:r>
    </w:p>
    <w:p w:rsidR="003C27E3" w:rsidRPr="009448B8" w:rsidRDefault="003C27E3" w:rsidP="009448B8">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In the </w:t>
      </w:r>
      <w:proofErr w:type="spellStart"/>
      <w:r w:rsidRPr="003C27E3">
        <w:rPr>
          <w:rFonts w:ascii="Times New Roman" w:hAnsi="Times New Roman"/>
        </w:rPr>
        <w:t>workpapers</w:t>
      </w:r>
      <w:proofErr w:type="spellEnd"/>
      <w:r w:rsidRPr="003C27E3">
        <w:rPr>
          <w:rFonts w:ascii="Times New Roman" w:hAnsi="Times New Roman"/>
        </w:rPr>
        <w:t xml:space="preserve"> for SCG-08-CWP, p. 32 of 40, the utility provides “Forecast Adjustment Details” for 2014 of negative $21 million, for 2015 of negative $11 </w:t>
      </w:r>
      <w:proofErr w:type="gramStart"/>
      <w:r w:rsidRPr="003C27E3">
        <w:rPr>
          <w:rFonts w:ascii="Times New Roman" w:hAnsi="Times New Roman"/>
        </w:rPr>
        <w:t>million  and</w:t>
      </w:r>
      <w:proofErr w:type="gramEnd"/>
      <w:r w:rsidRPr="003C27E3">
        <w:rPr>
          <w:rFonts w:ascii="Times New Roman" w:hAnsi="Times New Roman"/>
        </w:rPr>
        <w:t xml:space="preserve"> adding $30 million for 2016.  The explanation for 2014 and 2015 is “Revising forecast to reflect long period to ramp up DREAMS activity”, and the explanation for 2016 is “Revising forecast to add $30M DIMP DREAMS.  Increasing the amount of miles to around 55 miles per year replacement of non state of the art pipe.”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identify and explain the reasons for the adjustments reducing DREAMS expenditures for 2014 and 2015 shown on this </w:t>
      </w:r>
      <w:proofErr w:type="spellStart"/>
      <w:r w:rsidRPr="003C27E3">
        <w:rPr>
          <w:rFonts w:ascii="Times New Roman" w:hAnsi="Times New Roman"/>
        </w:rPr>
        <w:t>workpaper</w:t>
      </w:r>
      <w:proofErr w:type="spellEnd"/>
      <w:r w:rsidRPr="003C27E3">
        <w:rPr>
          <w:rFonts w:ascii="Times New Roman" w:hAnsi="Times New Roman"/>
        </w:rPr>
        <w:t xml:space="preserve">, including but not limited to a discussion of any difficulty experienced in “ramping up” from the 2012 GRC forecast of 45.3 miles replaced in 2012 (as shown in 2012 GRC, </w:t>
      </w:r>
      <w:proofErr w:type="spellStart"/>
      <w:r w:rsidRPr="003C27E3">
        <w:rPr>
          <w:rFonts w:ascii="Times New Roman" w:hAnsi="Times New Roman"/>
        </w:rPr>
        <w:t>Exh</w:t>
      </w:r>
      <w:proofErr w:type="spellEnd"/>
      <w:r w:rsidRPr="003C27E3">
        <w:rPr>
          <w:rFonts w:ascii="Times New Roman" w:hAnsi="Times New Roman"/>
        </w:rPr>
        <w:t xml:space="preserve">. 5-CWP, p. 81).  </w:t>
      </w:r>
    </w:p>
    <w:p w:rsidR="009448B8"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number of miles of gas main replaced under the DREAMS Program in each year from 2011 through current efforts in 2015, with annual labor cost, non-labor </w:t>
      </w:r>
      <w:proofErr w:type="gramStart"/>
      <w:r w:rsidRPr="003C27E3">
        <w:rPr>
          <w:rFonts w:ascii="Times New Roman" w:hAnsi="Times New Roman"/>
        </w:rPr>
        <w:t>cost .and</w:t>
      </w:r>
      <w:proofErr w:type="gramEnd"/>
      <w:r w:rsidRPr="003C27E3">
        <w:rPr>
          <w:rFonts w:ascii="Times New Roman" w:hAnsi="Times New Roman"/>
        </w:rPr>
        <w:t xml:space="preserve"> total cost, broken out by steel pipe and plastic pipe. </w:t>
      </w:r>
    </w:p>
    <w:p w:rsidR="003C27E3" w:rsidRPr="009448B8" w:rsidRDefault="003C27E3" w:rsidP="009448B8">
      <w:pPr>
        <w:ind w:left="1080"/>
        <w:rPr>
          <w:rFonts w:ascii="Times New Roman" w:hAnsi="Times New Roman"/>
        </w:rPr>
      </w:pPr>
      <w:r w:rsidRPr="009448B8">
        <w:rPr>
          <w:rFonts w:ascii="Times New Roman" w:hAnsi="Times New Roman"/>
        </w:rPr>
        <w:t xml:space="preserve"> </w:t>
      </w: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At pages 38-39 of the same </w:t>
      </w:r>
      <w:proofErr w:type="spellStart"/>
      <w:r w:rsidRPr="003C27E3">
        <w:rPr>
          <w:rFonts w:ascii="Times New Roman" w:hAnsi="Times New Roman"/>
        </w:rPr>
        <w:t>workpapers</w:t>
      </w:r>
      <w:proofErr w:type="spellEnd"/>
      <w:r w:rsidRPr="003C27E3">
        <w:rPr>
          <w:rFonts w:ascii="Times New Roman" w:hAnsi="Times New Roman"/>
        </w:rPr>
        <w:t xml:space="preserve">, </w:t>
      </w:r>
      <w:proofErr w:type="spellStart"/>
      <w:r w:rsidRPr="003C27E3">
        <w:rPr>
          <w:rFonts w:ascii="Times New Roman" w:hAnsi="Times New Roman"/>
        </w:rPr>
        <w:t>SoCalGas</w:t>
      </w:r>
      <w:proofErr w:type="spellEnd"/>
      <w:r w:rsidRPr="003C27E3">
        <w:rPr>
          <w:rFonts w:ascii="Times New Roman" w:hAnsi="Times New Roman"/>
        </w:rPr>
        <w:t xml:space="preserve"> presents a “Forecast Methodology” that includes a reference to “historic data” that was used to develop the average cost of replacement per foot for both steel and plastic of $225.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 Please provide the historical data that were used to develop the $225 average cost of replacement, broken out by year and by material (steel vs. plastic).</w:t>
      </w:r>
    </w:p>
    <w:p w:rsidR="00475782"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in detail what has changed the per-foot cost of replacement since the forecast cost of $119/Ln ft. of Main replacement used in </w:t>
      </w:r>
      <w:proofErr w:type="spellStart"/>
      <w:r w:rsidRPr="003C27E3">
        <w:rPr>
          <w:rFonts w:ascii="Times New Roman" w:hAnsi="Times New Roman"/>
        </w:rPr>
        <w:t>SoCalGas</w:t>
      </w:r>
      <w:proofErr w:type="spellEnd"/>
      <w:r w:rsidRPr="003C27E3">
        <w:rPr>
          <w:rFonts w:ascii="Times New Roman" w:hAnsi="Times New Roman"/>
        </w:rPr>
        <w:t xml:space="preserve">’ 2012 GRC, </w:t>
      </w:r>
      <w:proofErr w:type="spellStart"/>
      <w:r w:rsidRPr="003C27E3">
        <w:rPr>
          <w:rFonts w:ascii="Times New Roman" w:hAnsi="Times New Roman"/>
        </w:rPr>
        <w:t>exh</w:t>
      </w:r>
      <w:proofErr w:type="spellEnd"/>
      <w:r w:rsidRPr="003C27E3">
        <w:rPr>
          <w:rFonts w:ascii="Times New Roman" w:hAnsi="Times New Roman"/>
        </w:rPr>
        <w:t xml:space="preserve">. 5-CWP p. 81. </w:t>
      </w:r>
    </w:p>
    <w:p w:rsidR="003C27E3" w:rsidRPr="00475782" w:rsidRDefault="003C27E3" w:rsidP="00475782">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In the </w:t>
      </w:r>
      <w:proofErr w:type="spellStart"/>
      <w:r w:rsidRPr="003C27E3">
        <w:rPr>
          <w:rFonts w:ascii="Times New Roman" w:hAnsi="Times New Roman"/>
        </w:rPr>
        <w:t>workpapers</w:t>
      </w:r>
      <w:proofErr w:type="spellEnd"/>
      <w:r w:rsidRPr="003C27E3">
        <w:rPr>
          <w:rFonts w:ascii="Times New Roman" w:hAnsi="Times New Roman"/>
        </w:rPr>
        <w:t xml:space="preserve"> for SCG-08-CWP, p. 38 of 40, the utility states, “Since the ratio of the steel population is twice as large as the plastic population the replacement ratio is 2:1.”</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Please explain whether the ratio of steel population to plastic population reflects the mileage of each population, the investment in each population, or some other factor.</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w:t>
      </w:r>
      <w:r w:rsidRPr="003C27E3">
        <w:rPr>
          <w:rFonts w:ascii="Times New Roman" w:hAnsi="Times New Roman"/>
        </w:rPr>
        <w:t xml:space="preserve">in detail </w:t>
      </w:r>
      <w:r w:rsidRPr="003C27E3">
        <w:rPr>
          <w:rFonts w:ascii="Times New Roman" w:hAnsi="Times New Roman"/>
        </w:rPr>
        <w:t xml:space="preserve">the basis for determining that twice as much </w:t>
      </w:r>
      <w:r w:rsidRPr="003C27E3">
        <w:rPr>
          <w:rFonts w:ascii="Times New Roman" w:hAnsi="Times New Roman"/>
        </w:rPr>
        <w:t xml:space="preserve">unprotected </w:t>
      </w:r>
      <w:r w:rsidRPr="003C27E3">
        <w:rPr>
          <w:rFonts w:ascii="Times New Roman" w:hAnsi="Times New Roman"/>
        </w:rPr>
        <w:t xml:space="preserve">steel pipe as </w:t>
      </w:r>
      <w:r w:rsidRPr="003C27E3">
        <w:rPr>
          <w:rFonts w:ascii="Times New Roman" w:hAnsi="Times New Roman"/>
        </w:rPr>
        <w:t xml:space="preserve">vintage </w:t>
      </w:r>
      <w:r w:rsidRPr="003C27E3">
        <w:rPr>
          <w:rFonts w:ascii="Times New Roman" w:hAnsi="Times New Roman"/>
        </w:rPr>
        <w:t>plastic pipe should be replaced in each year.</w:t>
      </w:r>
      <w:r w:rsidRPr="003C27E3">
        <w:rPr>
          <w:rFonts w:ascii="Times New Roman" w:hAnsi="Times New Roman"/>
        </w:rPr>
        <w:t xml:space="preserve">  </w:t>
      </w:r>
    </w:p>
    <w:p w:rsidR="00475782" w:rsidRDefault="003C27E3" w:rsidP="003C27E3">
      <w:pPr>
        <w:pStyle w:val="ListParagraph"/>
        <w:numPr>
          <w:ilvl w:val="1"/>
          <w:numId w:val="24"/>
        </w:numPr>
        <w:rPr>
          <w:rFonts w:ascii="Times New Roman" w:hAnsi="Times New Roman"/>
        </w:rPr>
      </w:pPr>
      <w:r w:rsidRPr="003C27E3">
        <w:rPr>
          <w:rFonts w:ascii="Times New Roman" w:hAnsi="Times New Roman"/>
        </w:rPr>
        <w:t>For each of year from 2005-14, inclusive, for replacements that occurred outside of the DREAMS Program please state the footage of unprotected steel pipe replaced each year, and the footage of vintage plastic pipe replaced each year, and the recorded costs for each category in each year.</w:t>
      </w:r>
    </w:p>
    <w:p w:rsidR="003C27E3" w:rsidRPr="00475782" w:rsidRDefault="00475782" w:rsidP="00475782">
      <w:pPr>
        <w:ind w:left="1080"/>
        <w:rPr>
          <w:rFonts w:ascii="Times New Roman" w:hAnsi="Times New Roman"/>
        </w:rPr>
      </w:pPr>
      <w:r w:rsidRPr="00475782">
        <w:rPr>
          <w:rFonts w:ascii="Times New Roman" w:hAnsi="Times New Roman"/>
        </w:rPr>
        <w:t xml:space="preserve"> </w:t>
      </w:r>
    </w:p>
    <w:p w:rsidR="00ED5D8A" w:rsidRDefault="003C27E3" w:rsidP="003C27E3">
      <w:pPr>
        <w:pStyle w:val="ListParagraph"/>
        <w:numPr>
          <w:ilvl w:val="0"/>
          <w:numId w:val="24"/>
        </w:numPr>
        <w:rPr>
          <w:rFonts w:ascii="Times New Roman" w:hAnsi="Times New Roman"/>
        </w:rPr>
      </w:pPr>
      <w:r w:rsidRPr="003C27E3">
        <w:rPr>
          <w:rFonts w:ascii="Times New Roman" w:hAnsi="Times New Roman"/>
        </w:rPr>
        <w:t xml:space="preserve">In the </w:t>
      </w:r>
      <w:proofErr w:type="spellStart"/>
      <w:r w:rsidRPr="003C27E3">
        <w:rPr>
          <w:rFonts w:ascii="Times New Roman" w:hAnsi="Times New Roman"/>
        </w:rPr>
        <w:t>workpapers</w:t>
      </w:r>
      <w:proofErr w:type="spellEnd"/>
      <w:r w:rsidRPr="003C27E3">
        <w:rPr>
          <w:rFonts w:ascii="Times New Roman" w:hAnsi="Times New Roman"/>
        </w:rPr>
        <w:t xml:space="preserve"> for SCG-08-CWP, p. 39 of 40, the utility uses the terms “pending leaks per segment” and “total leaks per segment.”  Please provide a detailed explanation of the terms “pending leaks per segment” and “total leaks per segment” as used in the </w:t>
      </w:r>
      <w:proofErr w:type="spellStart"/>
      <w:r w:rsidRPr="003C27E3">
        <w:rPr>
          <w:rFonts w:ascii="Times New Roman" w:hAnsi="Times New Roman"/>
        </w:rPr>
        <w:t>workpapers</w:t>
      </w:r>
      <w:proofErr w:type="spellEnd"/>
      <w:r w:rsidRPr="003C27E3">
        <w:rPr>
          <w:rFonts w:ascii="Times New Roman" w:hAnsi="Times New Roman"/>
        </w:rPr>
        <w:t>, including but not limited to highlighting and explaining any differences between the two terms.</w:t>
      </w:r>
    </w:p>
    <w:p w:rsidR="003C27E3" w:rsidRPr="00ED5D8A" w:rsidRDefault="003C27E3" w:rsidP="00ED5D8A">
      <w:pPr>
        <w:ind w:left="360"/>
        <w:rPr>
          <w:rFonts w:ascii="Times New Roman" w:hAnsi="Times New Roman"/>
        </w:rPr>
      </w:pPr>
    </w:p>
    <w:p w:rsidR="00ED5D8A" w:rsidRDefault="003C27E3" w:rsidP="00FA53F1">
      <w:pPr>
        <w:pStyle w:val="ListParagraph"/>
        <w:numPr>
          <w:ilvl w:val="0"/>
          <w:numId w:val="24"/>
        </w:numPr>
        <w:ind w:left="360"/>
        <w:rPr>
          <w:rFonts w:ascii="Times New Roman" w:hAnsi="Times New Roman"/>
        </w:rPr>
      </w:pPr>
      <w:r w:rsidRPr="003C27E3">
        <w:rPr>
          <w:rFonts w:ascii="Times New Roman" w:hAnsi="Times New Roman"/>
        </w:rPr>
        <w:t xml:space="preserve">Please provide a clear explanation of how </w:t>
      </w:r>
      <w:proofErr w:type="spellStart"/>
      <w:r w:rsidRPr="003C27E3">
        <w:rPr>
          <w:rFonts w:ascii="Times New Roman" w:hAnsi="Times New Roman"/>
        </w:rPr>
        <w:t>SoCalGas</w:t>
      </w:r>
      <w:proofErr w:type="spellEnd"/>
      <w:r w:rsidRPr="003C27E3">
        <w:rPr>
          <w:rFonts w:ascii="Times New Roman" w:hAnsi="Times New Roman"/>
        </w:rPr>
        <w:t xml:space="preserve"> determines what non-state of the art pipe segments to replace in a given year, including but not limited to a clear delineation of the role of the criteria used in the DREAMS risk ranking algorithm and the risk rankings the model provides, the role of “pending leaks” and “total leaks” per segment, and the characteristics monitored in “monitoring system performance”.  Please use a flow chart if it helps explain the response.</w:t>
      </w:r>
    </w:p>
    <w:p w:rsidR="003C27E3" w:rsidRPr="00ED5D8A" w:rsidRDefault="003C27E3" w:rsidP="00ED5D8A">
      <w:pPr>
        <w:ind w:left="360"/>
        <w:rPr>
          <w:rFonts w:ascii="Times New Roman" w:hAnsi="Times New Roman"/>
        </w:rPr>
      </w:pPr>
    </w:p>
    <w:p w:rsidR="003C27E3" w:rsidRPr="003C27E3" w:rsidRDefault="003C27E3" w:rsidP="00FA53F1">
      <w:pPr>
        <w:pStyle w:val="ListParagraph"/>
        <w:numPr>
          <w:ilvl w:val="0"/>
          <w:numId w:val="24"/>
        </w:numPr>
        <w:ind w:left="360"/>
        <w:rPr>
          <w:rFonts w:ascii="Times New Roman" w:hAnsi="Times New Roman"/>
        </w:rPr>
      </w:pPr>
      <w:r w:rsidRPr="003C27E3">
        <w:rPr>
          <w:rFonts w:ascii="Times New Roman" w:hAnsi="Times New Roman"/>
        </w:rPr>
        <w:t xml:space="preserve">Please discuss </w:t>
      </w:r>
      <w:proofErr w:type="spellStart"/>
      <w:r w:rsidRPr="003C27E3">
        <w:rPr>
          <w:rFonts w:ascii="Times New Roman" w:hAnsi="Times New Roman"/>
        </w:rPr>
        <w:t>SoCalGas’s</w:t>
      </w:r>
      <w:proofErr w:type="spellEnd"/>
      <w:r w:rsidRPr="003C27E3">
        <w:rPr>
          <w:rFonts w:ascii="Times New Roman" w:hAnsi="Times New Roman"/>
        </w:rPr>
        <w:t xml:space="preserve"> risk ranking algorithm mentioned in the </w:t>
      </w:r>
      <w:proofErr w:type="spellStart"/>
      <w:r w:rsidRPr="003C27E3">
        <w:rPr>
          <w:rFonts w:ascii="Times New Roman" w:hAnsi="Times New Roman"/>
        </w:rPr>
        <w:t>workpapers</w:t>
      </w:r>
      <w:proofErr w:type="spellEnd"/>
      <w:r w:rsidRPr="003C27E3">
        <w:rPr>
          <w:rFonts w:ascii="Times New Roman" w:hAnsi="Times New Roman"/>
        </w:rPr>
        <w:t xml:space="preserve"> for SCG-08-CWP, p. 38 of 40, including: </w:t>
      </w:r>
    </w:p>
    <w:p w:rsidR="003C27E3" w:rsidRPr="003C27E3" w:rsidRDefault="003C27E3" w:rsidP="00FA53F1">
      <w:pPr>
        <w:pStyle w:val="ListParagraph"/>
        <w:numPr>
          <w:ilvl w:val="1"/>
          <w:numId w:val="24"/>
        </w:numPr>
        <w:ind w:left="900"/>
        <w:rPr>
          <w:rFonts w:ascii="Times New Roman" w:hAnsi="Times New Roman"/>
        </w:rPr>
      </w:pPr>
      <w:r w:rsidRPr="003C27E3">
        <w:rPr>
          <w:rFonts w:ascii="Times New Roman" w:hAnsi="Times New Roman"/>
        </w:rPr>
        <w:t xml:space="preserve">Explain how “risk” is defined and measured for </w:t>
      </w:r>
      <w:proofErr w:type="spellStart"/>
      <w:r w:rsidRPr="003C27E3">
        <w:rPr>
          <w:rFonts w:ascii="Times New Roman" w:hAnsi="Times New Roman"/>
        </w:rPr>
        <w:t>SoCalGas’s</w:t>
      </w:r>
      <w:proofErr w:type="spellEnd"/>
      <w:r w:rsidRPr="003C27E3">
        <w:rPr>
          <w:rFonts w:ascii="Times New Roman" w:hAnsi="Times New Roman"/>
        </w:rPr>
        <w:t xml:space="preserve"> system, </w:t>
      </w:r>
    </w:p>
    <w:p w:rsidR="003C27E3" w:rsidRPr="003C27E3" w:rsidRDefault="003C27E3" w:rsidP="00FA53F1">
      <w:pPr>
        <w:pStyle w:val="ListParagraph"/>
        <w:numPr>
          <w:ilvl w:val="1"/>
          <w:numId w:val="24"/>
        </w:numPr>
        <w:ind w:left="900"/>
        <w:rPr>
          <w:rFonts w:ascii="Times New Roman" w:hAnsi="Times New Roman"/>
        </w:rPr>
      </w:pPr>
      <w:r w:rsidRPr="003C27E3">
        <w:rPr>
          <w:rFonts w:ascii="Times New Roman" w:hAnsi="Times New Roman"/>
        </w:rPr>
        <w:t xml:space="preserve">Identify and describe each criterion used to determine the risk a pipeline segment poses, </w:t>
      </w:r>
    </w:p>
    <w:p w:rsidR="003C27E3" w:rsidRPr="003C27E3" w:rsidRDefault="003C27E3" w:rsidP="00FA53F1">
      <w:pPr>
        <w:pStyle w:val="ListParagraph"/>
        <w:numPr>
          <w:ilvl w:val="1"/>
          <w:numId w:val="24"/>
        </w:numPr>
        <w:ind w:left="900"/>
        <w:rPr>
          <w:rFonts w:ascii="Times New Roman" w:hAnsi="Times New Roman"/>
        </w:rPr>
      </w:pPr>
      <w:proofErr w:type="gramStart"/>
      <w:r w:rsidRPr="003C27E3">
        <w:rPr>
          <w:rFonts w:ascii="Times New Roman" w:hAnsi="Times New Roman"/>
        </w:rPr>
        <w:t>the</w:t>
      </w:r>
      <w:proofErr w:type="gramEnd"/>
      <w:r w:rsidRPr="003C27E3">
        <w:rPr>
          <w:rFonts w:ascii="Times New Roman" w:hAnsi="Times New Roman"/>
        </w:rPr>
        <w:t xml:space="preserve"> range of values for each criterion and the coefficient assigned it in the risk model.</w:t>
      </w:r>
    </w:p>
    <w:p w:rsidR="003C27E3" w:rsidRPr="003C27E3" w:rsidRDefault="003C27E3" w:rsidP="00FA53F1">
      <w:pPr>
        <w:pStyle w:val="ListParagraph"/>
        <w:numPr>
          <w:ilvl w:val="1"/>
          <w:numId w:val="24"/>
        </w:numPr>
        <w:ind w:left="900"/>
        <w:rPr>
          <w:rFonts w:ascii="Times New Roman" w:hAnsi="Times New Roman"/>
        </w:rPr>
      </w:pPr>
      <w:proofErr w:type="gramStart"/>
      <w:r w:rsidRPr="003C27E3">
        <w:rPr>
          <w:rFonts w:ascii="Times New Roman" w:hAnsi="Times New Roman"/>
        </w:rPr>
        <w:t>the</w:t>
      </w:r>
      <w:proofErr w:type="gramEnd"/>
      <w:r w:rsidRPr="003C27E3">
        <w:rPr>
          <w:rFonts w:ascii="Times New Roman" w:hAnsi="Times New Roman"/>
        </w:rPr>
        <w:t xml:space="preserve"> marginal segment risk of unprotected steel pipe at the end of 2013, and the marginal segment risk of plastic pipe at the end of 2013.</w:t>
      </w:r>
    </w:p>
    <w:p w:rsidR="003C27E3" w:rsidRPr="003C27E3" w:rsidRDefault="003C27E3" w:rsidP="00FA53F1">
      <w:pPr>
        <w:pStyle w:val="ListParagraph"/>
        <w:numPr>
          <w:ilvl w:val="1"/>
          <w:numId w:val="24"/>
        </w:numPr>
        <w:ind w:left="900"/>
        <w:rPr>
          <w:rFonts w:ascii="Times New Roman" w:hAnsi="Times New Roman"/>
        </w:rPr>
      </w:pPr>
      <w:proofErr w:type="gramStart"/>
      <w:r w:rsidRPr="003C27E3">
        <w:rPr>
          <w:rFonts w:ascii="Times New Roman" w:hAnsi="Times New Roman"/>
        </w:rPr>
        <w:t>the</w:t>
      </w:r>
      <w:proofErr w:type="gramEnd"/>
      <w:r w:rsidRPr="003C27E3">
        <w:rPr>
          <w:rFonts w:ascii="Times New Roman" w:hAnsi="Times New Roman"/>
        </w:rPr>
        <w:t xml:space="preserve"> marginal segment risk that </w:t>
      </w:r>
      <w:proofErr w:type="spellStart"/>
      <w:r w:rsidRPr="003C27E3">
        <w:rPr>
          <w:rFonts w:ascii="Times New Roman" w:hAnsi="Times New Roman"/>
        </w:rPr>
        <w:t>SoCalGas</w:t>
      </w:r>
      <w:proofErr w:type="spellEnd"/>
      <w:r w:rsidRPr="003C27E3">
        <w:rPr>
          <w:rFonts w:ascii="Times New Roman" w:hAnsi="Times New Roman"/>
        </w:rPr>
        <w:t xml:space="preserve"> is using in 2014 to select steel pipe for replacement, and to select plastic pipe for replacement.</w:t>
      </w:r>
    </w:p>
    <w:p w:rsidR="00ED5D8A" w:rsidRDefault="003C27E3" w:rsidP="00FA53F1">
      <w:pPr>
        <w:pStyle w:val="ListParagraph"/>
        <w:numPr>
          <w:ilvl w:val="1"/>
          <w:numId w:val="24"/>
        </w:numPr>
        <w:ind w:left="900"/>
        <w:rPr>
          <w:rFonts w:ascii="Times New Roman" w:hAnsi="Times New Roman"/>
        </w:rPr>
      </w:pPr>
      <w:r w:rsidRPr="003C27E3">
        <w:rPr>
          <w:rFonts w:ascii="Times New Roman" w:hAnsi="Times New Roman"/>
        </w:rPr>
        <w:t xml:space="preserve">The forecast marginal segment risk of unprotected steel pipe at the beginning of 2016, and the forecast marginal segment risk of plastic pipe at the beginning of 2016.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proofErr w:type="spellStart"/>
      <w:r w:rsidRPr="003C27E3">
        <w:rPr>
          <w:rFonts w:ascii="Times New Roman" w:hAnsi="Times New Roman"/>
        </w:rPr>
        <w:t>SoCalGas’s</w:t>
      </w:r>
      <w:proofErr w:type="spellEnd"/>
      <w:r w:rsidRPr="003C27E3">
        <w:rPr>
          <w:rFonts w:ascii="Times New Roman" w:hAnsi="Times New Roman"/>
        </w:rPr>
        <w:t xml:space="preserve"> response to TURN-DR-SEU 3-4f.ii. </w:t>
      </w:r>
      <w:proofErr w:type="gramStart"/>
      <w:r w:rsidRPr="003C27E3">
        <w:rPr>
          <w:rFonts w:ascii="Times New Roman" w:hAnsi="Times New Roman"/>
        </w:rPr>
        <w:t>states</w:t>
      </w:r>
      <w:proofErr w:type="gramEnd"/>
      <w:r w:rsidRPr="003C27E3">
        <w:rPr>
          <w:rFonts w:ascii="Times New Roman" w:hAnsi="Times New Roman"/>
        </w:rPr>
        <w:t xml:space="preserve"> that </w:t>
      </w:r>
      <w:proofErr w:type="spellStart"/>
      <w:r w:rsidRPr="003C27E3">
        <w:rPr>
          <w:rFonts w:ascii="Times New Roman" w:hAnsi="Times New Roman"/>
        </w:rPr>
        <w:t>SoCalGas</w:t>
      </w:r>
      <w:proofErr w:type="spellEnd"/>
      <w:r w:rsidRPr="003C27E3">
        <w:rPr>
          <w:rFonts w:ascii="Times New Roman" w:hAnsi="Times New Roman"/>
        </w:rPr>
        <w:t xml:space="preserve"> is monitoring systems performance rather than setting a threshold for “high-risk” in targeting pipe replacement.</w:t>
      </w:r>
    </w:p>
    <w:p w:rsidR="003C27E3" w:rsidRPr="003C27E3" w:rsidDel="00270824"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how the “systems performance” characteristics </w:t>
      </w:r>
      <w:proofErr w:type="spellStart"/>
      <w:r w:rsidRPr="003C27E3">
        <w:rPr>
          <w:rFonts w:ascii="Times New Roman" w:hAnsi="Times New Roman"/>
        </w:rPr>
        <w:t>SoCalGas</w:t>
      </w:r>
      <w:proofErr w:type="spellEnd"/>
      <w:r w:rsidRPr="003C27E3">
        <w:rPr>
          <w:rFonts w:ascii="Times New Roman" w:hAnsi="Times New Roman"/>
        </w:rPr>
        <w:t xml:space="preserve"> is monitoring are weighted in determining what segments of pipe </w:t>
      </w:r>
      <w:proofErr w:type="spellStart"/>
      <w:r w:rsidRPr="003C27E3">
        <w:rPr>
          <w:rFonts w:ascii="Times New Roman" w:hAnsi="Times New Roman"/>
        </w:rPr>
        <w:t>SoCalGas</w:t>
      </w:r>
      <w:proofErr w:type="spellEnd"/>
      <w:r w:rsidRPr="003C27E3">
        <w:rPr>
          <w:rFonts w:ascii="Times New Roman" w:hAnsi="Times New Roman"/>
        </w:rPr>
        <w:t xml:space="preserve"> replaces.</w:t>
      </w:r>
    </w:p>
    <w:p w:rsidR="00FA53F1" w:rsidRDefault="003C27E3" w:rsidP="00FA53F1">
      <w:pPr>
        <w:pStyle w:val="ListParagraph"/>
        <w:numPr>
          <w:ilvl w:val="1"/>
          <w:numId w:val="24"/>
        </w:numPr>
        <w:rPr>
          <w:rFonts w:ascii="Times New Roman" w:hAnsi="Times New Roman"/>
        </w:rPr>
      </w:pPr>
      <w:r w:rsidRPr="003C27E3">
        <w:rPr>
          <w:rFonts w:ascii="Times New Roman" w:hAnsi="Times New Roman"/>
        </w:rPr>
        <w:t>Please explain how the replacement decisions based on “systems performance</w:t>
      </w:r>
      <w:proofErr w:type="gramStart"/>
      <w:r w:rsidRPr="003C27E3">
        <w:rPr>
          <w:rFonts w:ascii="Times New Roman" w:hAnsi="Times New Roman"/>
        </w:rPr>
        <w:t>”  would</w:t>
      </w:r>
      <w:proofErr w:type="gramEnd"/>
      <w:r w:rsidRPr="003C27E3">
        <w:rPr>
          <w:rFonts w:ascii="Times New Roman" w:hAnsi="Times New Roman"/>
        </w:rPr>
        <w:t xml:space="preserve"> differ from replacement decisions made with a focus on “high risk”, as developed through DREAMS.</w:t>
      </w:r>
    </w:p>
    <w:p w:rsidR="003C27E3" w:rsidRPr="00FA53F1" w:rsidRDefault="003C27E3" w:rsidP="00FA53F1">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the GIPP, as presented in </w:t>
      </w:r>
      <w:proofErr w:type="spellStart"/>
      <w:r w:rsidRPr="003C27E3">
        <w:rPr>
          <w:rFonts w:ascii="Times New Roman" w:hAnsi="Times New Roman"/>
        </w:rPr>
        <w:t>SoCalGas</w:t>
      </w:r>
      <w:proofErr w:type="spellEnd"/>
      <w:r w:rsidRPr="003C27E3">
        <w:rPr>
          <w:rFonts w:ascii="Times New Roman" w:hAnsi="Times New Roman"/>
        </w:rPr>
        <w:t xml:space="preserve"> </w:t>
      </w:r>
      <w:proofErr w:type="spellStart"/>
      <w:r w:rsidRPr="003C27E3">
        <w:rPr>
          <w:rFonts w:ascii="Times New Roman" w:hAnsi="Times New Roman"/>
        </w:rPr>
        <w:t>Exh</w:t>
      </w:r>
      <w:proofErr w:type="spellEnd"/>
      <w:r w:rsidRPr="003C27E3">
        <w:rPr>
          <w:rFonts w:ascii="Times New Roman" w:hAnsi="Times New Roman"/>
        </w:rPr>
        <w:t xml:space="preserve">. 08-CWP, p. 40,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in detail the term “Standard Mitigation” and the term “Non-Standard Mitigation” and the differences between the two.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in detail the term “FSR Vault Mitigation”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identify and explain in detail each reason for the increase of non-standard mitigations between 2014 and 2016, and provide any documents and analysis supporting the growth in the number of non-standard mitigation projects.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the difference in number of non-standard mitigations in each year displayed in </w:t>
      </w:r>
      <w:proofErr w:type="spellStart"/>
      <w:r w:rsidRPr="003C27E3">
        <w:rPr>
          <w:rFonts w:ascii="Times New Roman" w:hAnsi="Times New Roman"/>
        </w:rPr>
        <w:t>Exh</w:t>
      </w:r>
      <w:proofErr w:type="spellEnd"/>
      <w:r w:rsidRPr="003C27E3">
        <w:rPr>
          <w:rFonts w:ascii="Times New Roman" w:hAnsi="Times New Roman"/>
        </w:rPr>
        <w:t xml:space="preserve">. 08-CWP p. 40 and displayed in </w:t>
      </w:r>
      <w:proofErr w:type="spellStart"/>
      <w:r w:rsidRPr="003C27E3">
        <w:rPr>
          <w:rFonts w:ascii="Times New Roman" w:hAnsi="Times New Roman"/>
        </w:rPr>
        <w:t>Exh</w:t>
      </w:r>
      <w:proofErr w:type="spellEnd"/>
      <w:r w:rsidRPr="003C27E3">
        <w:rPr>
          <w:rFonts w:ascii="Times New Roman" w:hAnsi="Times New Roman"/>
        </w:rPr>
        <w:t xml:space="preserve">. 08-WP p.32.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The testimony on </w:t>
      </w:r>
      <w:proofErr w:type="spellStart"/>
      <w:r w:rsidRPr="003C27E3">
        <w:rPr>
          <w:rFonts w:ascii="Times New Roman" w:hAnsi="Times New Roman"/>
        </w:rPr>
        <w:t>Exh</w:t>
      </w:r>
      <w:proofErr w:type="spellEnd"/>
      <w:r w:rsidRPr="003C27E3">
        <w:rPr>
          <w:rFonts w:ascii="Times New Roman" w:hAnsi="Times New Roman"/>
        </w:rPr>
        <w:t>. 08-WP, p.31 states, regarding GIPP costs, “Average costs were used for the various O&amp;M tasks of site inspections, Non Standard Mitigation, and FSR Vault Mitigation.  Please provide historical labor and non-labor costs of GIPP site inspections, non-standard mitigation and FSR Vault Mitigation, by year, from 2009 through 2013.</w:t>
      </w:r>
      <w:r w:rsidRPr="003C27E3">
        <w:rPr>
          <w:rFonts w:ascii="Times New Roman" w:hAnsi="Times New Roman"/>
        </w:rPr>
        <w:t xml:space="preserve">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In </w:t>
      </w:r>
      <w:proofErr w:type="spellStart"/>
      <w:r w:rsidRPr="003C27E3">
        <w:rPr>
          <w:rFonts w:ascii="Times New Roman" w:hAnsi="Times New Roman"/>
        </w:rPr>
        <w:t>SoCalGas’s</w:t>
      </w:r>
      <w:proofErr w:type="spellEnd"/>
      <w:r w:rsidRPr="003C27E3">
        <w:rPr>
          <w:rFonts w:ascii="Times New Roman" w:hAnsi="Times New Roman"/>
        </w:rPr>
        <w:t xml:space="preserve"> response to TURN-DR-SEU 3-4e, </w:t>
      </w:r>
      <w:proofErr w:type="spellStart"/>
      <w:r w:rsidRPr="003C27E3">
        <w:rPr>
          <w:rFonts w:ascii="Times New Roman" w:hAnsi="Times New Roman"/>
        </w:rPr>
        <w:t>SoCalGas</w:t>
      </w:r>
      <w:proofErr w:type="spellEnd"/>
      <w:r w:rsidRPr="003C27E3">
        <w:rPr>
          <w:rFonts w:ascii="Times New Roman" w:hAnsi="Times New Roman"/>
        </w:rPr>
        <w:t xml:space="preserve"> states that since 2013 it evaluates the entire population of NSOTA main segments.</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Is this evaluation of the entire population performed annually?  If not, please state how often on average this evaluation takes place for a NSOTA main segment.</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Please describe in detail how the evaluation of the NSOTA main segments is conducted.</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identify with specificity the information on pipe segments that is updated in the evaluation.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w:t>
      </w:r>
      <w:proofErr w:type="spellStart"/>
      <w:r w:rsidRPr="003C27E3">
        <w:rPr>
          <w:rFonts w:ascii="Times New Roman" w:hAnsi="Times New Roman"/>
        </w:rPr>
        <w:t>Aldyl</w:t>
      </w:r>
      <w:proofErr w:type="spellEnd"/>
      <w:r w:rsidRPr="003C27E3">
        <w:rPr>
          <w:rFonts w:ascii="Times New Roman" w:hAnsi="Times New Roman"/>
        </w:rPr>
        <w:t xml:space="preserve">-A Gas Main and Services,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number of feet of </w:t>
      </w:r>
      <w:proofErr w:type="spellStart"/>
      <w:r w:rsidRPr="003C27E3">
        <w:rPr>
          <w:rFonts w:ascii="Times New Roman" w:hAnsi="Times New Roman"/>
        </w:rPr>
        <w:t>Aldyl</w:t>
      </w:r>
      <w:proofErr w:type="spellEnd"/>
      <w:r w:rsidRPr="003C27E3">
        <w:rPr>
          <w:rFonts w:ascii="Times New Roman" w:hAnsi="Times New Roman"/>
        </w:rPr>
        <w:t xml:space="preserve">-A pipe in </w:t>
      </w:r>
      <w:proofErr w:type="spellStart"/>
      <w:r w:rsidRPr="003C27E3">
        <w:rPr>
          <w:rFonts w:ascii="Times New Roman" w:hAnsi="Times New Roman"/>
        </w:rPr>
        <w:t>SoCalGas’s</w:t>
      </w:r>
      <w:proofErr w:type="spellEnd"/>
      <w:r w:rsidRPr="003C27E3">
        <w:rPr>
          <w:rFonts w:ascii="Times New Roman" w:hAnsi="Times New Roman"/>
        </w:rPr>
        <w:t xml:space="preserve"> distribution main system.</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number of services containing </w:t>
      </w:r>
      <w:proofErr w:type="spellStart"/>
      <w:r w:rsidRPr="003C27E3">
        <w:rPr>
          <w:rFonts w:ascii="Times New Roman" w:hAnsi="Times New Roman"/>
        </w:rPr>
        <w:t>Aldyl</w:t>
      </w:r>
      <w:proofErr w:type="spellEnd"/>
      <w:r w:rsidRPr="003C27E3">
        <w:rPr>
          <w:rFonts w:ascii="Times New Roman" w:hAnsi="Times New Roman"/>
        </w:rPr>
        <w:t xml:space="preserve">-A pipe on </w:t>
      </w:r>
      <w:proofErr w:type="spellStart"/>
      <w:r w:rsidRPr="003C27E3">
        <w:rPr>
          <w:rFonts w:ascii="Times New Roman" w:hAnsi="Times New Roman"/>
        </w:rPr>
        <w:t>SoCalGas’s</w:t>
      </w:r>
      <w:proofErr w:type="spellEnd"/>
      <w:r w:rsidRPr="003C27E3">
        <w:rPr>
          <w:rFonts w:ascii="Times New Roman" w:hAnsi="Times New Roman"/>
        </w:rPr>
        <w:t xml:space="preserve"> system.</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w:t>
      </w:r>
      <w:proofErr w:type="spellStart"/>
      <w:r w:rsidRPr="003C27E3">
        <w:rPr>
          <w:rFonts w:ascii="Times New Roman" w:hAnsi="Times New Roman"/>
        </w:rPr>
        <w:t>SoCalGas’s</w:t>
      </w:r>
      <w:proofErr w:type="spellEnd"/>
      <w:r w:rsidRPr="003C27E3">
        <w:rPr>
          <w:rFonts w:ascii="Times New Roman" w:hAnsi="Times New Roman"/>
        </w:rPr>
        <w:t xml:space="preserve"> forecast removal schedule for </w:t>
      </w:r>
      <w:proofErr w:type="spellStart"/>
      <w:r w:rsidRPr="003C27E3">
        <w:rPr>
          <w:rFonts w:ascii="Times New Roman" w:hAnsi="Times New Roman"/>
        </w:rPr>
        <w:t>Aldyl</w:t>
      </w:r>
      <w:proofErr w:type="spellEnd"/>
      <w:r w:rsidRPr="003C27E3">
        <w:rPr>
          <w:rFonts w:ascii="Times New Roman" w:hAnsi="Times New Roman"/>
        </w:rPr>
        <w:t>-A main segments,</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w:t>
      </w:r>
      <w:proofErr w:type="spellStart"/>
      <w:r w:rsidRPr="003C27E3">
        <w:rPr>
          <w:rFonts w:ascii="Times New Roman" w:hAnsi="Times New Roman"/>
        </w:rPr>
        <w:t>SoCalGas’s</w:t>
      </w:r>
      <w:proofErr w:type="spellEnd"/>
      <w:r w:rsidRPr="003C27E3">
        <w:rPr>
          <w:rFonts w:ascii="Times New Roman" w:hAnsi="Times New Roman"/>
        </w:rPr>
        <w:t xml:space="preserve"> forecast removal schedule for services containing </w:t>
      </w:r>
      <w:proofErr w:type="spellStart"/>
      <w:r w:rsidRPr="003C27E3">
        <w:rPr>
          <w:rFonts w:ascii="Times New Roman" w:hAnsi="Times New Roman"/>
        </w:rPr>
        <w:t>Aldyl</w:t>
      </w:r>
      <w:proofErr w:type="spellEnd"/>
      <w:r w:rsidRPr="003C27E3">
        <w:rPr>
          <w:rFonts w:ascii="Times New Roman" w:hAnsi="Times New Roman"/>
        </w:rPr>
        <w:t xml:space="preserve">-A pipe.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all analysis conducted or contracted by </w:t>
      </w:r>
      <w:proofErr w:type="spellStart"/>
      <w:r w:rsidRPr="003C27E3">
        <w:rPr>
          <w:rFonts w:ascii="Times New Roman" w:hAnsi="Times New Roman"/>
        </w:rPr>
        <w:t>SoCalGas</w:t>
      </w:r>
      <w:proofErr w:type="spellEnd"/>
      <w:r w:rsidRPr="003C27E3">
        <w:rPr>
          <w:rFonts w:ascii="Times New Roman" w:hAnsi="Times New Roman"/>
        </w:rPr>
        <w:t xml:space="preserve"> to determine priorities for replacing </w:t>
      </w:r>
      <w:proofErr w:type="spellStart"/>
      <w:r w:rsidRPr="003C27E3">
        <w:rPr>
          <w:rFonts w:ascii="Times New Roman" w:hAnsi="Times New Roman"/>
        </w:rPr>
        <w:t>Aldyl</w:t>
      </w:r>
      <w:proofErr w:type="spellEnd"/>
      <w:r w:rsidRPr="003C27E3">
        <w:rPr>
          <w:rFonts w:ascii="Times New Roman" w:hAnsi="Times New Roman"/>
        </w:rPr>
        <w:t xml:space="preserve">-A main, service lines or fittings.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any analysis conducted or contracted by </w:t>
      </w:r>
      <w:proofErr w:type="spellStart"/>
      <w:r w:rsidRPr="003C27E3">
        <w:rPr>
          <w:rFonts w:ascii="Times New Roman" w:hAnsi="Times New Roman"/>
        </w:rPr>
        <w:t>SoCalGas</w:t>
      </w:r>
      <w:proofErr w:type="spellEnd"/>
      <w:r w:rsidRPr="003C27E3">
        <w:rPr>
          <w:rFonts w:ascii="Times New Roman" w:hAnsi="Times New Roman"/>
        </w:rPr>
        <w:t xml:space="preserve"> related to risk from </w:t>
      </w:r>
      <w:proofErr w:type="spellStart"/>
      <w:r w:rsidRPr="003C27E3">
        <w:rPr>
          <w:rFonts w:ascii="Times New Roman" w:hAnsi="Times New Roman"/>
        </w:rPr>
        <w:t>Aldyl</w:t>
      </w:r>
      <w:proofErr w:type="spellEnd"/>
      <w:r w:rsidRPr="003C27E3">
        <w:rPr>
          <w:rFonts w:ascii="Times New Roman" w:hAnsi="Times New Roman"/>
        </w:rPr>
        <w:t xml:space="preserve">-A </w:t>
      </w:r>
      <w:proofErr w:type="gramStart"/>
      <w:r w:rsidRPr="003C27E3">
        <w:rPr>
          <w:rFonts w:ascii="Times New Roman" w:hAnsi="Times New Roman"/>
        </w:rPr>
        <w:t>pipe fittings</w:t>
      </w:r>
      <w:proofErr w:type="gramEnd"/>
      <w:r w:rsidRPr="003C27E3">
        <w:rPr>
          <w:rFonts w:ascii="Times New Roman" w:hAnsi="Times New Roman"/>
        </w:rPr>
        <w:t xml:space="preserve">, and any </w:t>
      </w:r>
      <w:proofErr w:type="spellStart"/>
      <w:r w:rsidRPr="003C27E3">
        <w:rPr>
          <w:rFonts w:ascii="Times New Roman" w:hAnsi="Times New Roman"/>
        </w:rPr>
        <w:t>SoCalGas</w:t>
      </w:r>
      <w:proofErr w:type="spellEnd"/>
      <w:r w:rsidRPr="003C27E3">
        <w:rPr>
          <w:rFonts w:ascii="Times New Roman" w:hAnsi="Times New Roman"/>
        </w:rPr>
        <w:t xml:space="preserve"> initiative to mitigate these risks.</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Is removal of </w:t>
      </w:r>
      <w:proofErr w:type="spellStart"/>
      <w:r w:rsidRPr="003C27E3">
        <w:rPr>
          <w:rFonts w:ascii="Times New Roman" w:hAnsi="Times New Roman"/>
        </w:rPr>
        <w:t>Aldyl</w:t>
      </w:r>
      <w:proofErr w:type="spellEnd"/>
      <w:r w:rsidRPr="003C27E3">
        <w:rPr>
          <w:rFonts w:ascii="Times New Roman" w:hAnsi="Times New Roman"/>
        </w:rPr>
        <w:t xml:space="preserve">-A pipe included in </w:t>
      </w:r>
      <w:proofErr w:type="spellStart"/>
      <w:r w:rsidRPr="003C27E3">
        <w:rPr>
          <w:rFonts w:ascii="Times New Roman" w:hAnsi="Times New Roman"/>
        </w:rPr>
        <w:t>SoCalGas’s</w:t>
      </w:r>
      <w:proofErr w:type="spellEnd"/>
      <w:r w:rsidRPr="003C27E3">
        <w:rPr>
          <w:rFonts w:ascii="Times New Roman" w:hAnsi="Times New Roman"/>
        </w:rPr>
        <w:t xml:space="preserve"> DIMP forecast of 55 miles of pipe replaced per year? </w:t>
      </w:r>
    </w:p>
    <w:p w:rsidR="003C27E3" w:rsidRPr="00ED5D8A" w:rsidRDefault="003C27E3" w:rsidP="00ED5D8A">
      <w:pPr>
        <w:ind w:left="1080"/>
        <w:rPr>
          <w:rFonts w:ascii="Times New Roman" w:hAnsi="Times New Roman"/>
        </w:rPr>
      </w:pPr>
    </w:p>
    <w:p w:rsidR="00ED5D8A"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pre-1940 steel main and services, please provide any data and analyses developed or contracted by </w:t>
      </w:r>
      <w:proofErr w:type="spellStart"/>
      <w:r w:rsidRPr="003C27E3">
        <w:rPr>
          <w:rFonts w:ascii="Times New Roman" w:hAnsi="Times New Roman"/>
        </w:rPr>
        <w:t>SoCalGas</w:t>
      </w:r>
      <w:proofErr w:type="spellEnd"/>
      <w:r w:rsidRPr="003C27E3">
        <w:rPr>
          <w:rFonts w:ascii="Times New Roman" w:hAnsi="Times New Roman"/>
        </w:rPr>
        <w:t xml:space="preserve"> to determine the relative risk posed by pre-1940 steel main and services, and describe in detail all </w:t>
      </w:r>
      <w:proofErr w:type="spellStart"/>
      <w:r w:rsidRPr="003C27E3">
        <w:rPr>
          <w:rFonts w:ascii="Times New Roman" w:hAnsi="Times New Roman"/>
        </w:rPr>
        <w:t>SoCalGas</w:t>
      </w:r>
      <w:proofErr w:type="spellEnd"/>
      <w:r w:rsidRPr="003C27E3">
        <w:rPr>
          <w:rFonts w:ascii="Times New Roman" w:hAnsi="Times New Roman"/>
        </w:rPr>
        <w:t xml:space="preserve"> initiatives to mitigate these risks dating from 2009.</w:t>
      </w:r>
      <w:r w:rsidRPr="003C27E3">
        <w:rPr>
          <w:rFonts w:ascii="Times New Roman" w:hAnsi="Times New Roman"/>
        </w:rPr>
        <w:t xml:space="preserve"> </w:t>
      </w:r>
    </w:p>
    <w:p w:rsidR="003C27E3" w:rsidRPr="00ED5D8A" w:rsidRDefault="003C27E3" w:rsidP="00ED5D8A">
      <w:pPr>
        <w:ind w:left="36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 Regarding </w:t>
      </w:r>
      <w:proofErr w:type="spellStart"/>
      <w:r w:rsidRPr="003C27E3">
        <w:rPr>
          <w:rFonts w:ascii="Times New Roman" w:hAnsi="Times New Roman"/>
        </w:rPr>
        <w:t>SoCalGas’s</w:t>
      </w:r>
      <w:proofErr w:type="spellEnd"/>
      <w:r w:rsidRPr="003C27E3">
        <w:rPr>
          <w:rFonts w:ascii="Times New Roman" w:hAnsi="Times New Roman"/>
        </w:rPr>
        <w:t xml:space="preserve"> response to TURN SCG-DR-02-4:</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a narrative explanation of the “gas leak backlog” as that term is used in </w:t>
      </w:r>
      <w:proofErr w:type="spellStart"/>
      <w:r w:rsidRPr="003C27E3">
        <w:rPr>
          <w:rFonts w:ascii="Times New Roman" w:hAnsi="Times New Roman"/>
        </w:rPr>
        <w:t>SoCalGas’s</w:t>
      </w:r>
      <w:proofErr w:type="spellEnd"/>
      <w:r w:rsidRPr="003C27E3">
        <w:rPr>
          <w:rFonts w:ascii="Times New Roman" w:hAnsi="Times New Roman"/>
        </w:rPr>
        <w:t xml:space="preserve"> testimony</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why for most of the locations and codes the backlog is growing over the period from 2010 or 2011 through 2013, as shown in the response. </w:t>
      </w:r>
    </w:p>
    <w:p w:rsidR="00AE773A" w:rsidRDefault="003C27E3" w:rsidP="003C27E3">
      <w:pPr>
        <w:pStyle w:val="ListParagraph"/>
        <w:numPr>
          <w:ilvl w:val="1"/>
          <w:numId w:val="24"/>
        </w:numPr>
        <w:rPr>
          <w:rFonts w:ascii="Times New Roman" w:hAnsi="Times New Roman"/>
        </w:rPr>
        <w:sectPr w:rsidR="00AE773A">
          <w:pgSz w:w="12240" w:h="15840"/>
          <w:pgMar w:top="1440" w:right="1440" w:bottom="1440" w:left="1440" w:gutter="0"/>
          <w:docGrid w:linePitch="360"/>
        </w:sectPr>
      </w:pPr>
      <w:r w:rsidRPr="003C27E3">
        <w:rPr>
          <w:rFonts w:ascii="Times New Roman" w:hAnsi="Times New Roman"/>
        </w:rPr>
        <w:t xml:space="preserve">Please provide the number of main gas leaks found by grade and by year, from 2009 through 2013. </w:t>
      </w: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Following up on </w:t>
      </w:r>
      <w:proofErr w:type="spellStart"/>
      <w:r w:rsidRPr="003C27E3">
        <w:rPr>
          <w:rFonts w:ascii="Times New Roman" w:hAnsi="Times New Roman"/>
        </w:rPr>
        <w:t>SoCalGas’s</w:t>
      </w:r>
      <w:proofErr w:type="spellEnd"/>
      <w:r w:rsidRPr="003C27E3">
        <w:rPr>
          <w:rFonts w:ascii="Times New Roman" w:hAnsi="Times New Roman"/>
        </w:rPr>
        <w:t xml:space="preserve"> response to TURN SCG-DR 5-2.a, regarding remediation of </w:t>
      </w:r>
      <w:proofErr w:type="spellStart"/>
      <w:r w:rsidRPr="003C27E3">
        <w:rPr>
          <w:rFonts w:ascii="Times New Roman" w:hAnsi="Times New Roman"/>
        </w:rPr>
        <w:t>cathodic</w:t>
      </w:r>
      <w:proofErr w:type="spellEnd"/>
      <w:r w:rsidRPr="003C27E3">
        <w:rPr>
          <w:rFonts w:ascii="Times New Roman" w:hAnsi="Times New Roman"/>
        </w:rPr>
        <w:t xml:space="preserve"> protection packages:</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annual spending on </w:t>
      </w:r>
      <w:proofErr w:type="spellStart"/>
      <w:r w:rsidRPr="003C27E3">
        <w:rPr>
          <w:rFonts w:ascii="Times New Roman" w:hAnsi="Times New Roman"/>
        </w:rPr>
        <w:t>cathodic</w:t>
      </w:r>
      <w:proofErr w:type="spellEnd"/>
      <w:r w:rsidRPr="003C27E3">
        <w:rPr>
          <w:rFonts w:ascii="Times New Roman" w:hAnsi="Times New Roman"/>
        </w:rPr>
        <w:t xml:space="preserve"> protection package remediation to which </w:t>
      </w:r>
      <w:proofErr w:type="spellStart"/>
      <w:r w:rsidRPr="003C27E3">
        <w:rPr>
          <w:rFonts w:ascii="Times New Roman" w:hAnsi="Times New Roman"/>
        </w:rPr>
        <w:t>SoCal</w:t>
      </w:r>
      <w:proofErr w:type="spellEnd"/>
      <w:r w:rsidRPr="003C27E3">
        <w:rPr>
          <w:rFonts w:ascii="Times New Roman" w:hAnsi="Times New Roman"/>
        </w:rPr>
        <w:t xml:space="preserve"> refers</w:t>
      </w:r>
      <w:r w:rsidRPr="003C27E3">
        <w:rPr>
          <w:rFonts w:ascii="Times New Roman" w:hAnsi="Times New Roman"/>
        </w:rPr>
        <w:t xml:space="preserve"> for each year from 2009 through 2013</w:t>
      </w:r>
      <w:r w:rsidRPr="003C27E3">
        <w:rPr>
          <w:rFonts w:ascii="Times New Roman" w:hAnsi="Times New Roman"/>
        </w:rPr>
        <w:t>.</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number of </w:t>
      </w:r>
      <w:proofErr w:type="spellStart"/>
      <w:r w:rsidRPr="003C27E3">
        <w:rPr>
          <w:rFonts w:ascii="Times New Roman" w:hAnsi="Times New Roman"/>
        </w:rPr>
        <w:t>of</w:t>
      </w:r>
      <w:proofErr w:type="spellEnd"/>
      <w:r w:rsidRPr="003C27E3">
        <w:rPr>
          <w:rFonts w:ascii="Times New Roman" w:hAnsi="Times New Roman"/>
        </w:rPr>
        <w:t xml:space="preserve"> packages to be remediated, backlogged at the end of each year from 2009 thr</w:t>
      </w:r>
      <w:r w:rsidRPr="003C27E3">
        <w:rPr>
          <w:rFonts w:ascii="Times New Roman" w:hAnsi="Times New Roman"/>
        </w:rPr>
        <w:t>o</w:t>
      </w:r>
      <w:r w:rsidRPr="003C27E3">
        <w:rPr>
          <w:rFonts w:ascii="Times New Roman" w:hAnsi="Times New Roman"/>
        </w:rPr>
        <w:t xml:space="preserve">ugh 2013.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why, given the importance of records regarding historical maintenance information in assessing gas system safety, </w:t>
      </w:r>
      <w:proofErr w:type="spellStart"/>
      <w:r w:rsidRPr="003C27E3">
        <w:rPr>
          <w:rFonts w:ascii="Times New Roman" w:hAnsi="Times New Roman"/>
        </w:rPr>
        <w:t>SoCalGas</w:t>
      </w:r>
      <w:proofErr w:type="spellEnd"/>
      <w:r w:rsidRPr="003C27E3">
        <w:rPr>
          <w:rFonts w:ascii="Times New Roman" w:hAnsi="Times New Roman"/>
        </w:rPr>
        <w:t xml:space="preserve"> has adopted a record keeping system</w:t>
      </w:r>
      <w:r w:rsidRPr="003C27E3">
        <w:rPr>
          <w:rFonts w:ascii="Times New Roman" w:hAnsi="Times New Roman"/>
        </w:rPr>
        <w:t>, not immediately compatible with legacy systems,</w:t>
      </w:r>
      <w:r w:rsidRPr="003C27E3">
        <w:rPr>
          <w:rFonts w:ascii="Times New Roman" w:hAnsi="Times New Roman"/>
        </w:rPr>
        <w:t xml:space="preserve"> that makes </w:t>
      </w:r>
      <w:proofErr w:type="spellStart"/>
      <w:r w:rsidRPr="003C27E3">
        <w:rPr>
          <w:rFonts w:ascii="Times New Roman" w:hAnsi="Times New Roman"/>
        </w:rPr>
        <w:t>cathodic</w:t>
      </w:r>
      <w:proofErr w:type="spellEnd"/>
      <w:r w:rsidRPr="003C27E3">
        <w:rPr>
          <w:rFonts w:ascii="Times New Roman" w:hAnsi="Times New Roman"/>
        </w:rPr>
        <w:t xml:space="preserve"> protection system maintenance and remediation information prior to 2011 unavailable.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identify any </w:t>
      </w:r>
      <w:proofErr w:type="spellStart"/>
      <w:r w:rsidRPr="003C27E3">
        <w:rPr>
          <w:rFonts w:ascii="Times New Roman" w:hAnsi="Times New Roman"/>
        </w:rPr>
        <w:t>ofher</w:t>
      </w:r>
      <w:proofErr w:type="spellEnd"/>
      <w:r w:rsidRPr="003C27E3">
        <w:rPr>
          <w:rFonts w:ascii="Times New Roman" w:hAnsi="Times New Roman"/>
        </w:rPr>
        <w:t xml:space="preserve"> DIMP-related activities, for which </w:t>
      </w:r>
      <w:proofErr w:type="spellStart"/>
      <w:r w:rsidRPr="003C27E3">
        <w:rPr>
          <w:rFonts w:ascii="Times New Roman" w:hAnsi="Times New Roman"/>
        </w:rPr>
        <w:t>SoCalGas</w:t>
      </w:r>
      <w:proofErr w:type="spellEnd"/>
      <w:r w:rsidRPr="003C27E3">
        <w:rPr>
          <w:rFonts w:ascii="Times New Roman" w:hAnsi="Times New Roman"/>
        </w:rPr>
        <w:t>’ new SAP tracking technology makes legacy system data difficult to retrieve and/or analyze.</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Following up </w:t>
      </w:r>
      <w:proofErr w:type="spellStart"/>
      <w:r w:rsidRPr="003C27E3">
        <w:rPr>
          <w:rFonts w:ascii="Times New Roman" w:hAnsi="Times New Roman"/>
        </w:rPr>
        <w:t>SoCalGas’s</w:t>
      </w:r>
      <w:proofErr w:type="spellEnd"/>
      <w:r w:rsidRPr="003C27E3">
        <w:rPr>
          <w:rFonts w:ascii="Times New Roman" w:hAnsi="Times New Roman"/>
        </w:rPr>
        <w:t xml:space="preserve"> response to ORA 21-7.c. and d.</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When </w:t>
      </w:r>
      <w:proofErr w:type="spellStart"/>
      <w:r w:rsidRPr="003C27E3">
        <w:rPr>
          <w:rFonts w:ascii="Times New Roman" w:hAnsi="Times New Roman"/>
        </w:rPr>
        <w:t>SoCalGas</w:t>
      </w:r>
      <w:proofErr w:type="spellEnd"/>
      <w:r w:rsidRPr="003C27E3">
        <w:rPr>
          <w:rFonts w:ascii="Times New Roman" w:hAnsi="Times New Roman"/>
        </w:rPr>
        <w:t xml:space="preserve"> states that “it would take some time to ramp up activities to address the backlog” of </w:t>
      </w:r>
      <w:proofErr w:type="spellStart"/>
      <w:r w:rsidRPr="003C27E3">
        <w:rPr>
          <w:rFonts w:ascii="Times New Roman" w:hAnsi="Times New Roman"/>
        </w:rPr>
        <w:t>cathodic</w:t>
      </w:r>
      <w:proofErr w:type="spellEnd"/>
      <w:r w:rsidRPr="003C27E3">
        <w:rPr>
          <w:rFonts w:ascii="Times New Roman" w:hAnsi="Times New Roman"/>
        </w:rPr>
        <w:t xml:space="preserve"> protection packages requiring remediation, what is the utility’s best forecast of how many years it would take to achieve such “ramp up” and address the backlog?  Please provide the supporting calculations for that forecast.</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When did </w:t>
      </w:r>
      <w:proofErr w:type="spellStart"/>
      <w:r w:rsidRPr="003C27E3">
        <w:rPr>
          <w:rFonts w:ascii="Times New Roman" w:hAnsi="Times New Roman"/>
        </w:rPr>
        <w:t>SoCalGas</w:t>
      </w:r>
      <w:proofErr w:type="spellEnd"/>
      <w:r w:rsidRPr="003C27E3">
        <w:rPr>
          <w:rFonts w:ascii="Times New Roman" w:hAnsi="Times New Roman"/>
        </w:rPr>
        <w:t xml:space="preserve"> first become aware that a backlog of </w:t>
      </w:r>
      <w:proofErr w:type="spellStart"/>
      <w:r w:rsidRPr="003C27E3">
        <w:rPr>
          <w:rFonts w:ascii="Times New Roman" w:hAnsi="Times New Roman"/>
        </w:rPr>
        <w:t>cathodic</w:t>
      </w:r>
      <w:proofErr w:type="spellEnd"/>
      <w:r w:rsidRPr="003C27E3">
        <w:rPr>
          <w:rFonts w:ascii="Times New Roman" w:hAnsi="Times New Roman"/>
        </w:rPr>
        <w:t xml:space="preserve"> protection packages requiring remediation was developing?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describe the steps to address that backlog that </w:t>
      </w:r>
      <w:proofErr w:type="spellStart"/>
      <w:r w:rsidRPr="003C27E3">
        <w:rPr>
          <w:rFonts w:ascii="Times New Roman" w:hAnsi="Times New Roman"/>
        </w:rPr>
        <w:t>SoCalGas</w:t>
      </w:r>
      <w:proofErr w:type="spellEnd"/>
      <w:r w:rsidRPr="003C27E3">
        <w:rPr>
          <w:rFonts w:ascii="Times New Roman" w:hAnsi="Times New Roman"/>
        </w:rPr>
        <w:t xml:space="preserve"> has taken since first becoming aware of the backlog, including but not limited to the year in which each step was initiated.</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Following up on </w:t>
      </w:r>
      <w:proofErr w:type="spellStart"/>
      <w:r w:rsidRPr="003C27E3">
        <w:rPr>
          <w:rFonts w:ascii="Times New Roman" w:hAnsi="Times New Roman"/>
        </w:rPr>
        <w:t>SoCalGas’s</w:t>
      </w:r>
      <w:proofErr w:type="spellEnd"/>
      <w:r w:rsidRPr="003C27E3">
        <w:rPr>
          <w:rFonts w:ascii="Times New Roman" w:hAnsi="Times New Roman"/>
        </w:rPr>
        <w:t xml:space="preserve"> response to TURN SEU-03-5.b:</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identify and describe in detail the new technology that </w:t>
      </w:r>
      <w:proofErr w:type="spellStart"/>
      <w:r w:rsidRPr="003C27E3">
        <w:rPr>
          <w:rFonts w:ascii="Times New Roman" w:hAnsi="Times New Roman"/>
        </w:rPr>
        <w:t>SoCalGas</w:t>
      </w:r>
      <w:proofErr w:type="spellEnd"/>
      <w:r w:rsidRPr="003C27E3">
        <w:rPr>
          <w:rFonts w:ascii="Times New Roman" w:hAnsi="Times New Roman"/>
        </w:rPr>
        <w:t xml:space="preserve"> is using to canvas areas of non-state of the art main segments.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describe in general terms the area covered by the new technology in 2013, and provide </w:t>
      </w:r>
      <w:proofErr w:type="spellStart"/>
      <w:r w:rsidRPr="003C27E3">
        <w:rPr>
          <w:rFonts w:ascii="Times New Roman" w:hAnsi="Times New Roman"/>
        </w:rPr>
        <w:t>SoCalGas’s</w:t>
      </w:r>
      <w:proofErr w:type="spellEnd"/>
      <w:r w:rsidRPr="003C27E3">
        <w:rPr>
          <w:rFonts w:ascii="Times New Roman" w:hAnsi="Times New Roman"/>
        </w:rPr>
        <w:t xml:space="preserve"> best estimate of the approximate footage of main segments present in the area covered in 2013.</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Does use of this new technology make continuation of other leak survey efforts unnecessary on these segments?  Please explain your answer.</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in detail how </w:t>
      </w:r>
      <w:proofErr w:type="spellStart"/>
      <w:r w:rsidRPr="003C27E3">
        <w:rPr>
          <w:rFonts w:ascii="Times New Roman" w:hAnsi="Times New Roman"/>
        </w:rPr>
        <w:t>SoCalGas’s</w:t>
      </w:r>
      <w:proofErr w:type="spellEnd"/>
      <w:r w:rsidRPr="003C27E3">
        <w:rPr>
          <w:rFonts w:ascii="Times New Roman" w:hAnsi="Times New Roman"/>
        </w:rPr>
        <w:t xml:space="preserve"> data and database software permit the utility to match the areas surveyed with new technology with the underlying pipeline segments in order to know whether a particular segment has subjected to the new technology.  Please be sure the response explains in full how </w:t>
      </w:r>
      <w:proofErr w:type="spellStart"/>
      <w:r w:rsidRPr="003C27E3">
        <w:rPr>
          <w:rFonts w:ascii="Times New Roman" w:hAnsi="Times New Roman"/>
        </w:rPr>
        <w:t>SoCalGas</w:t>
      </w:r>
      <w:proofErr w:type="spellEnd"/>
      <w:r w:rsidRPr="003C27E3">
        <w:rPr>
          <w:rFonts w:ascii="Times New Roman" w:hAnsi="Times New Roman"/>
        </w:rPr>
        <w:t xml:space="preserve"> can demonstrate which non-state-of-the-art footage it has or has not surveyed with the new technology.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leak find rate found with the new technology, and the related leak find rates of NSOA pipelines with traditional survey methods, and discuss the results by type of pipeline material.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the Transmission Integrity Management Program O&amp;M expenses, Account 2TD000.000 in 2016 GRC </w:t>
      </w:r>
      <w:proofErr w:type="spellStart"/>
      <w:r w:rsidRPr="003C27E3">
        <w:rPr>
          <w:rFonts w:ascii="Times New Roman" w:hAnsi="Times New Roman"/>
        </w:rPr>
        <w:t>Exh</w:t>
      </w:r>
      <w:proofErr w:type="spellEnd"/>
      <w:r w:rsidRPr="003C27E3">
        <w:rPr>
          <w:rFonts w:ascii="Times New Roman" w:hAnsi="Times New Roman"/>
        </w:rPr>
        <w:t xml:space="preserve">. 8-WP, p. 15: in </w:t>
      </w:r>
      <w:proofErr w:type="spellStart"/>
      <w:r w:rsidRPr="003C27E3">
        <w:rPr>
          <w:rFonts w:ascii="Times New Roman" w:hAnsi="Times New Roman"/>
        </w:rPr>
        <w:t>SoCalGas’s</w:t>
      </w:r>
      <w:proofErr w:type="spellEnd"/>
      <w:r w:rsidRPr="003C27E3">
        <w:rPr>
          <w:rFonts w:ascii="Times New Roman" w:hAnsi="Times New Roman"/>
        </w:rPr>
        <w:t xml:space="preserve"> 2012 GRC, TIMP expenses appear to be reflected in Acct. 2EN001.000 (</w:t>
      </w:r>
      <w:r w:rsidRPr="003C27E3">
        <w:rPr>
          <w:rFonts w:ascii="Times New Roman" w:hAnsi="Times New Roman"/>
        </w:rPr>
        <w:t xml:space="preserve">2012 GRC </w:t>
      </w:r>
      <w:proofErr w:type="spellStart"/>
      <w:r w:rsidRPr="003C27E3">
        <w:rPr>
          <w:rFonts w:ascii="Times New Roman" w:hAnsi="Times New Roman"/>
        </w:rPr>
        <w:t>Exh</w:t>
      </w:r>
      <w:proofErr w:type="spellEnd"/>
      <w:r w:rsidRPr="003C27E3">
        <w:rPr>
          <w:rFonts w:ascii="Times New Roman" w:hAnsi="Times New Roman"/>
        </w:rPr>
        <w:t>. W</w:t>
      </w:r>
      <w:r w:rsidRPr="003C27E3">
        <w:rPr>
          <w:rFonts w:ascii="Times New Roman" w:hAnsi="Times New Roman"/>
        </w:rPr>
        <w:t>P</w:t>
      </w:r>
      <w:r w:rsidRPr="003C27E3">
        <w:rPr>
          <w:rFonts w:ascii="Times New Roman" w:hAnsi="Times New Roman"/>
        </w:rPr>
        <w:t xml:space="preserve">-05, p. 30).  The 2009 spending in that account, of $$17M, shown in the 2016 GRC, as opposed to the spending shown in the 2012 GRC of $11M.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Using the </w:t>
      </w:r>
      <w:proofErr w:type="spellStart"/>
      <w:r w:rsidRPr="003C27E3">
        <w:rPr>
          <w:rFonts w:ascii="Times New Roman" w:hAnsi="Times New Roman"/>
        </w:rPr>
        <w:t>SoCalGas</w:t>
      </w:r>
      <w:proofErr w:type="spellEnd"/>
      <w:r w:rsidRPr="003C27E3">
        <w:rPr>
          <w:rFonts w:ascii="Times New Roman" w:hAnsi="Times New Roman"/>
        </w:rPr>
        <w:t xml:space="preserve"> </w:t>
      </w:r>
      <w:r w:rsidRPr="003C27E3">
        <w:rPr>
          <w:rFonts w:ascii="Times New Roman" w:hAnsi="Times New Roman"/>
        </w:rPr>
        <w:t xml:space="preserve">2012 GRC accounts that correspond with 2016 GRC Account 2TD000.000, please provide annual TIMP expenses, recorded from 2005 through 2009 and forecast through 2012, in 2009 dollars, broken down by labor and non-labor expenditures. </w:t>
      </w:r>
      <w:r w:rsidRPr="003C27E3">
        <w:rPr>
          <w:rFonts w:ascii="Times New Roman" w:hAnsi="Times New Roman"/>
        </w:rPr>
        <w:t xml:space="preserve">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list the 2012 GRC accounts that correspond with 2016 GRC TIMP </w:t>
      </w:r>
      <w:proofErr w:type="gramStart"/>
      <w:r w:rsidRPr="003C27E3">
        <w:rPr>
          <w:rFonts w:ascii="Times New Roman" w:hAnsi="Times New Roman"/>
        </w:rPr>
        <w:t>account</w:t>
      </w:r>
      <w:proofErr w:type="gramEnd"/>
      <w:r w:rsidRPr="003C27E3">
        <w:rPr>
          <w:rFonts w:ascii="Times New Roman" w:hAnsi="Times New Roman"/>
        </w:rPr>
        <w:t xml:space="preserve"> 2TD000.000.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the Distribution Integrity Management Program O&amp;M expenses, 2009 expenditures in Account 2TD000.001 in </w:t>
      </w:r>
      <w:proofErr w:type="spellStart"/>
      <w:r w:rsidRPr="003C27E3">
        <w:rPr>
          <w:rFonts w:ascii="Times New Roman" w:hAnsi="Times New Roman"/>
        </w:rPr>
        <w:t>SoCalGas’s</w:t>
      </w:r>
      <w:proofErr w:type="spellEnd"/>
      <w:r w:rsidRPr="003C27E3">
        <w:rPr>
          <w:rFonts w:ascii="Times New Roman" w:hAnsi="Times New Roman"/>
        </w:rPr>
        <w:t xml:space="preserve"> 2016 GRC filing, $6.45M, (</w:t>
      </w:r>
      <w:proofErr w:type="spellStart"/>
      <w:r w:rsidRPr="003C27E3">
        <w:rPr>
          <w:rFonts w:ascii="Times New Roman" w:hAnsi="Times New Roman"/>
        </w:rPr>
        <w:t>Exh</w:t>
      </w:r>
      <w:proofErr w:type="spellEnd"/>
      <w:r w:rsidRPr="003C27E3">
        <w:rPr>
          <w:rFonts w:ascii="Times New Roman" w:hAnsi="Times New Roman"/>
        </w:rPr>
        <w:t>. 08-WP, p. 23) do not appear to correspond to 2009 DIMP expenditures, $6.57M</w:t>
      </w:r>
      <w:proofErr w:type="gramStart"/>
      <w:r w:rsidRPr="003C27E3">
        <w:rPr>
          <w:rFonts w:ascii="Times New Roman" w:hAnsi="Times New Roman"/>
        </w:rPr>
        <w:t>,  in</w:t>
      </w:r>
      <w:proofErr w:type="gramEnd"/>
      <w:r w:rsidRPr="003C27E3">
        <w:rPr>
          <w:rFonts w:ascii="Times New Roman" w:hAnsi="Times New Roman"/>
        </w:rPr>
        <w:t xml:space="preserve"> </w:t>
      </w:r>
      <w:proofErr w:type="spellStart"/>
      <w:r w:rsidRPr="003C27E3">
        <w:rPr>
          <w:rFonts w:ascii="Times New Roman" w:hAnsi="Times New Roman"/>
        </w:rPr>
        <w:t>SoCalGas’s</w:t>
      </w:r>
      <w:proofErr w:type="spellEnd"/>
      <w:r w:rsidRPr="003C27E3">
        <w:rPr>
          <w:rFonts w:ascii="Times New Roman" w:hAnsi="Times New Roman"/>
        </w:rPr>
        <w:t xml:space="preserve"> 2012 GRC DIMP filing for Acct. 2EN002.000 (</w:t>
      </w:r>
      <w:proofErr w:type="spellStart"/>
      <w:r w:rsidRPr="003C27E3">
        <w:rPr>
          <w:rFonts w:ascii="Times New Roman" w:hAnsi="Times New Roman"/>
        </w:rPr>
        <w:t>Exh</w:t>
      </w:r>
      <w:proofErr w:type="spellEnd"/>
      <w:r w:rsidRPr="003C27E3">
        <w:rPr>
          <w:rFonts w:ascii="Times New Roman" w:hAnsi="Times New Roman"/>
        </w:rPr>
        <w:t>. 05-WP, p. 40).</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Do the costs shown in Account 2EN002.000 correspond with the costs shown in 2016 GRC Account 2TD000.001?</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If the expenditures in these accounts do not correspond, please provide annual DIMP expenditures, from 2005 through 2009, in 2009 dollars, corresponding with the expenditures shown in Account 2TD000.001, broken out by labor and non-labor expenditures.</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If the expenditures in these accounts do not correspond, please provide the costs forecast in </w:t>
      </w:r>
      <w:proofErr w:type="spellStart"/>
      <w:r w:rsidRPr="003C27E3">
        <w:rPr>
          <w:rFonts w:ascii="Times New Roman" w:hAnsi="Times New Roman"/>
        </w:rPr>
        <w:t>SoCalGas’s</w:t>
      </w:r>
      <w:proofErr w:type="spellEnd"/>
      <w:r w:rsidRPr="003C27E3">
        <w:rPr>
          <w:rFonts w:ascii="Times New Roman" w:hAnsi="Times New Roman"/>
        </w:rPr>
        <w:t xml:space="preserve"> 2012 GRC, in 2009 dollars, that correspond with the expenditures recorded in </w:t>
      </w:r>
      <w:proofErr w:type="spellStart"/>
      <w:r w:rsidRPr="003C27E3">
        <w:rPr>
          <w:rFonts w:ascii="Times New Roman" w:hAnsi="Times New Roman"/>
        </w:rPr>
        <w:t>SoCalGas’s</w:t>
      </w:r>
      <w:proofErr w:type="spellEnd"/>
      <w:r w:rsidRPr="003C27E3">
        <w:rPr>
          <w:rFonts w:ascii="Times New Roman" w:hAnsi="Times New Roman"/>
        </w:rPr>
        <w:t xml:space="preserve"> 2016 GRC.</w:t>
      </w:r>
      <w:r w:rsidRPr="003C27E3">
        <w:rPr>
          <w:rFonts w:ascii="Times New Roman" w:hAnsi="Times New Roman"/>
        </w:rPr>
        <w:t xml:space="preserve">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Gas Engineering, Account 2EN000.000, shown in 2012 GRC </w:t>
      </w:r>
      <w:proofErr w:type="spellStart"/>
      <w:r w:rsidRPr="003C27E3">
        <w:rPr>
          <w:rFonts w:ascii="Times New Roman" w:hAnsi="Times New Roman"/>
        </w:rPr>
        <w:t>Exh</w:t>
      </w:r>
      <w:proofErr w:type="spellEnd"/>
      <w:r w:rsidRPr="003C27E3">
        <w:rPr>
          <w:rFonts w:ascii="Times New Roman" w:hAnsi="Times New Roman"/>
        </w:rPr>
        <w:t xml:space="preserve">. 05-WP, p. 3, and 2016 GRC </w:t>
      </w:r>
      <w:proofErr w:type="spellStart"/>
      <w:r w:rsidRPr="003C27E3">
        <w:rPr>
          <w:rFonts w:ascii="Times New Roman" w:hAnsi="Times New Roman"/>
        </w:rPr>
        <w:t>Exh</w:t>
      </w:r>
      <w:proofErr w:type="spellEnd"/>
      <w:r w:rsidRPr="003C27E3">
        <w:rPr>
          <w:rFonts w:ascii="Times New Roman" w:hAnsi="Times New Roman"/>
        </w:rPr>
        <w:t>. 07-WP, p. 5,</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Please explain the difference in recorded 2009 expenditures, $10,189 in 2009 dollars in the 2012 GRC and $8,674 in 2013 dollars in the 2016 GRC.</w:t>
      </w:r>
      <w:r w:rsidRPr="003C27E3">
        <w:rPr>
          <w:rFonts w:ascii="Times New Roman" w:hAnsi="Times New Roman"/>
        </w:rPr>
        <w:t xml:space="preserve">  </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If the costs included in this account have changed between the two </w:t>
      </w:r>
      <w:proofErr w:type="spellStart"/>
      <w:r w:rsidRPr="003C27E3">
        <w:rPr>
          <w:rFonts w:ascii="Times New Roman" w:hAnsi="Times New Roman"/>
        </w:rPr>
        <w:t>GRCs</w:t>
      </w:r>
      <w:proofErr w:type="spellEnd"/>
      <w:r w:rsidRPr="003C27E3">
        <w:rPr>
          <w:rFonts w:ascii="Times New Roman" w:hAnsi="Times New Roman"/>
        </w:rPr>
        <w:t xml:space="preserve">, please provide a table, similar to that shown on p. 3 of 2012 GRC </w:t>
      </w:r>
      <w:proofErr w:type="spellStart"/>
      <w:r w:rsidRPr="003C27E3">
        <w:rPr>
          <w:rFonts w:ascii="Times New Roman" w:hAnsi="Times New Roman"/>
        </w:rPr>
        <w:t>Exh</w:t>
      </w:r>
      <w:proofErr w:type="spellEnd"/>
      <w:r w:rsidRPr="003C27E3">
        <w:rPr>
          <w:rFonts w:ascii="Times New Roman" w:hAnsi="Times New Roman"/>
        </w:rPr>
        <w:t xml:space="preserve">. 05-WP, with costs, in 2009 dollars, </w:t>
      </w:r>
      <w:proofErr w:type="gramStart"/>
      <w:r w:rsidRPr="003C27E3">
        <w:rPr>
          <w:rFonts w:ascii="Times New Roman" w:hAnsi="Times New Roman"/>
        </w:rPr>
        <w:t>that correspond</w:t>
      </w:r>
      <w:proofErr w:type="gramEnd"/>
      <w:r w:rsidRPr="003C27E3">
        <w:rPr>
          <w:rFonts w:ascii="Times New Roman" w:hAnsi="Times New Roman"/>
        </w:rPr>
        <w:t xml:space="preserve"> to the costs shown for this account in the 2016 GRC.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Gas Distribution, 2016 GRC Exhibit 04-WP, </w:t>
      </w:r>
      <w:proofErr w:type="spellStart"/>
      <w:r w:rsidRPr="003C27E3">
        <w:rPr>
          <w:rFonts w:ascii="Times New Roman" w:hAnsi="Times New Roman"/>
        </w:rPr>
        <w:t>Cathodic</w:t>
      </w:r>
      <w:proofErr w:type="spellEnd"/>
      <w:r w:rsidRPr="003C27E3">
        <w:rPr>
          <w:rFonts w:ascii="Times New Roman" w:hAnsi="Times New Roman"/>
        </w:rPr>
        <w:t xml:space="preserve"> Protection, </w:t>
      </w:r>
      <w:proofErr w:type="spellStart"/>
      <w:r w:rsidRPr="003C27E3">
        <w:rPr>
          <w:rFonts w:ascii="Times New Roman" w:hAnsi="Times New Roman"/>
        </w:rPr>
        <w:t>Workpaper</w:t>
      </w:r>
      <w:proofErr w:type="spellEnd"/>
      <w:r w:rsidRPr="003C27E3">
        <w:rPr>
          <w:rFonts w:ascii="Times New Roman" w:hAnsi="Times New Roman"/>
        </w:rPr>
        <w:t xml:space="preserve"> 2GD003.000, p. 31, the adjusted recorded expenditures for 2009 of $12.36M, do not match the expenditures for this account in 2012 GRC </w:t>
      </w:r>
      <w:proofErr w:type="spellStart"/>
      <w:r w:rsidRPr="003C27E3">
        <w:rPr>
          <w:rFonts w:ascii="Times New Roman" w:hAnsi="Times New Roman"/>
        </w:rPr>
        <w:t>Exh</w:t>
      </w:r>
      <w:proofErr w:type="spellEnd"/>
      <w:r w:rsidRPr="003C27E3">
        <w:rPr>
          <w:rFonts w:ascii="Times New Roman" w:hAnsi="Times New Roman"/>
        </w:rPr>
        <w:t>. 02-WP, p. 152 of $7.19M.</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provide the annual forecast 2010 through 2012 expenditures for accounts that correspond to 2016 </w:t>
      </w:r>
      <w:proofErr w:type="spellStart"/>
      <w:r w:rsidRPr="003C27E3">
        <w:rPr>
          <w:rFonts w:ascii="Times New Roman" w:hAnsi="Times New Roman"/>
        </w:rPr>
        <w:t>workpaper</w:t>
      </w:r>
      <w:proofErr w:type="spellEnd"/>
      <w:r w:rsidRPr="003C27E3">
        <w:rPr>
          <w:rFonts w:ascii="Times New Roman" w:hAnsi="Times New Roman"/>
        </w:rPr>
        <w:t xml:space="preserve"> 2GD003.000, broken out by account.</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If expenditures shown in 2012 GRC, </w:t>
      </w:r>
      <w:proofErr w:type="spellStart"/>
      <w:r w:rsidRPr="003C27E3">
        <w:rPr>
          <w:rFonts w:ascii="Times New Roman" w:hAnsi="Times New Roman"/>
        </w:rPr>
        <w:t>Exh</w:t>
      </w:r>
      <w:proofErr w:type="spellEnd"/>
      <w:r w:rsidRPr="003C27E3">
        <w:rPr>
          <w:rFonts w:ascii="Times New Roman" w:hAnsi="Times New Roman"/>
        </w:rPr>
        <w:t xml:space="preserve">. 02-WP p. 55 for </w:t>
      </w:r>
      <w:proofErr w:type="spellStart"/>
      <w:r w:rsidRPr="003C27E3">
        <w:rPr>
          <w:rFonts w:ascii="Times New Roman" w:hAnsi="Times New Roman"/>
        </w:rPr>
        <w:t>Workpaper</w:t>
      </w:r>
      <w:proofErr w:type="spellEnd"/>
      <w:r w:rsidRPr="003C27E3">
        <w:rPr>
          <w:rFonts w:ascii="Times New Roman" w:hAnsi="Times New Roman"/>
        </w:rPr>
        <w:t xml:space="preserve"> 2GD000.006 are not included in a. above, please explain where these expenditures appear in 2016 GRC documentation.  </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Gas Distribution Exhibit 04-WP: Tools, Fittings and Materials. </w:t>
      </w:r>
      <w:proofErr w:type="spellStart"/>
      <w:r w:rsidRPr="003C27E3">
        <w:rPr>
          <w:rFonts w:ascii="Times New Roman" w:hAnsi="Times New Roman"/>
        </w:rPr>
        <w:t>Workpaper</w:t>
      </w:r>
      <w:proofErr w:type="spellEnd"/>
      <w:r w:rsidRPr="003C27E3">
        <w:rPr>
          <w:rFonts w:ascii="Times New Roman" w:hAnsi="Times New Roman"/>
        </w:rPr>
        <w:t xml:space="preserve"> 2GD000.005,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the difference between the 2009 recorded expenditure in 2012 GRC </w:t>
      </w:r>
      <w:proofErr w:type="spellStart"/>
      <w:r w:rsidRPr="003C27E3">
        <w:rPr>
          <w:rFonts w:ascii="Times New Roman" w:hAnsi="Times New Roman"/>
        </w:rPr>
        <w:t>Exh</w:t>
      </w:r>
      <w:proofErr w:type="spellEnd"/>
      <w:r w:rsidRPr="003C27E3">
        <w:rPr>
          <w:rFonts w:ascii="Times New Roman" w:hAnsi="Times New Roman"/>
        </w:rPr>
        <w:t xml:space="preserve">. 2-WP, p. 133, $8.6M, and 2016 GRC </w:t>
      </w:r>
      <w:proofErr w:type="spellStart"/>
      <w:r w:rsidRPr="003C27E3">
        <w:rPr>
          <w:rFonts w:ascii="Times New Roman" w:hAnsi="Times New Roman"/>
        </w:rPr>
        <w:t>Exh</w:t>
      </w:r>
      <w:proofErr w:type="spellEnd"/>
      <w:r w:rsidRPr="003C27E3">
        <w:rPr>
          <w:rFonts w:ascii="Times New Roman" w:hAnsi="Times New Roman"/>
        </w:rPr>
        <w:t xml:space="preserve">. 04-WP p. 73 expenditure of $6.8M for </w:t>
      </w:r>
      <w:proofErr w:type="spellStart"/>
      <w:r w:rsidRPr="003C27E3">
        <w:rPr>
          <w:rFonts w:ascii="Times New Roman" w:hAnsi="Times New Roman"/>
        </w:rPr>
        <w:t>Workpaper</w:t>
      </w:r>
      <w:proofErr w:type="spellEnd"/>
      <w:r w:rsidRPr="003C27E3">
        <w:rPr>
          <w:rFonts w:ascii="Times New Roman" w:hAnsi="Times New Roman"/>
        </w:rPr>
        <w:t xml:space="preserve"> 2GD000.005</w:t>
      </w:r>
    </w:p>
    <w:p w:rsidR="00ED5D8A" w:rsidRDefault="003C27E3" w:rsidP="003C27E3">
      <w:pPr>
        <w:pStyle w:val="ListParagraph"/>
        <w:numPr>
          <w:ilvl w:val="1"/>
          <w:numId w:val="24"/>
        </w:numPr>
        <w:rPr>
          <w:rFonts w:ascii="Times New Roman" w:hAnsi="Times New Roman"/>
        </w:rPr>
      </w:pPr>
      <w:r w:rsidRPr="003C27E3">
        <w:rPr>
          <w:rFonts w:ascii="Times New Roman" w:hAnsi="Times New Roman"/>
        </w:rPr>
        <w:t xml:space="preserve">If the </w:t>
      </w:r>
      <w:proofErr w:type="gramStart"/>
      <w:r w:rsidRPr="003C27E3">
        <w:rPr>
          <w:rFonts w:ascii="Times New Roman" w:hAnsi="Times New Roman"/>
        </w:rPr>
        <w:t xml:space="preserve">accounts represented by this </w:t>
      </w:r>
      <w:proofErr w:type="spellStart"/>
      <w:r w:rsidRPr="003C27E3">
        <w:rPr>
          <w:rFonts w:ascii="Times New Roman" w:hAnsi="Times New Roman"/>
        </w:rPr>
        <w:t>Workpaper</w:t>
      </w:r>
      <w:proofErr w:type="spellEnd"/>
      <w:r w:rsidRPr="003C27E3">
        <w:rPr>
          <w:rFonts w:ascii="Times New Roman" w:hAnsi="Times New Roman"/>
        </w:rPr>
        <w:t xml:space="preserve"> number in 2016 differs</w:t>
      </w:r>
      <w:proofErr w:type="gramEnd"/>
      <w:r w:rsidRPr="003C27E3">
        <w:rPr>
          <w:rFonts w:ascii="Times New Roman" w:hAnsi="Times New Roman"/>
        </w:rPr>
        <w:t xml:space="preserve"> from 2012, please provide the annual recorded and forecast expenditures for those accounts shown in the </w:t>
      </w:r>
      <w:proofErr w:type="spellStart"/>
      <w:r w:rsidRPr="003C27E3">
        <w:rPr>
          <w:rFonts w:ascii="Times New Roman" w:hAnsi="Times New Roman"/>
        </w:rPr>
        <w:t>SoCalGas’s</w:t>
      </w:r>
      <w:proofErr w:type="spellEnd"/>
      <w:r w:rsidRPr="003C27E3">
        <w:rPr>
          <w:rFonts w:ascii="Times New Roman" w:hAnsi="Times New Roman"/>
        </w:rPr>
        <w:t xml:space="preserve"> 2012 GRC application, with account number or other identifier used in </w:t>
      </w:r>
      <w:proofErr w:type="spellStart"/>
      <w:r w:rsidRPr="003C27E3">
        <w:rPr>
          <w:rFonts w:ascii="Times New Roman" w:hAnsi="Times New Roman"/>
        </w:rPr>
        <w:t>SoCalGas’s</w:t>
      </w:r>
      <w:proofErr w:type="spellEnd"/>
      <w:r w:rsidRPr="003C27E3">
        <w:rPr>
          <w:rFonts w:ascii="Times New Roman" w:hAnsi="Times New Roman"/>
        </w:rPr>
        <w:t xml:space="preserve"> application.</w:t>
      </w:r>
    </w:p>
    <w:p w:rsidR="003C27E3" w:rsidRPr="00ED5D8A" w:rsidRDefault="003C27E3" w:rsidP="00ED5D8A">
      <w:pPr>
        <w:ind w:left="1080"/>
        <w:rPr>
          <w:rFonts w:ascii="Times New Roman" w:hAnsi="Times New Roman"/>
        </w:rPr>
      </w:pPr>
    </w:p>
    <w:p w:rsidR="003C27E3" w:rsidRPr="003C27E3" w:rsidRDefault="003C27E3" w:rsidP="003C27E3">
      <w:pPr>
        <w:pStyle w:val="ListParagraph"/>
        <w:numPr>
          <w:ilvl w:val="0"/>
          <w:numId w:val="24"/>
        </w:numPr>
        <w:rPr>
          <w:rFonts w:ascii="Times New Roman" w:hAnsi="Times New Roman"/>
        </w:rPr>
      </w:pPr>
      <w:r w:rsidRPr="003C27E3">
        <w:rPr>
          <w:rFonts w:ascii="Times New Roman" w:hAnsi="Times New Roman"/>
        </w:rPr>
        <w:t xml:space="preserve">Regarding Gas Distribution Exhibit 04-WP: Asset Management, </w:t>
      </w:r>
      <w:proofErr w:type="spellStart"/>
      <w:r w:rsidRPr="003C27E3">
        <w:rPr>
          <w:rFonts w:ascii="Times New Roman" w:hAnsi="Times New Roman"/>
        </w:rPr>
        <w:t>Workpaper</w:t>
      </w:r>
      <w:proofErr w:type="spellEnd"/>
      <w:r w:rsidRPr="003C27E3">
        <w:rPr>
          <w:rFonts w:ascii="Times New Roman" w:hAnsi="Times New Roman"/>
        </w:rPr>
        <w:t xml:space="preserve"> 2GD001.000, </w:t>
      </w:r>
    </w:p>
    <w:p w:rsidR="003C27E3" w:rsidRPr="003C27E3" w:rsidRDefault="003C27E3" w:rsidP="003C27E3">
      <w:pPr>
        <w:pStyle w:val="ListParagraph"/>
        <w:numPr>
          <w:ilvl w:val="1"/>
          <w:numId w:val="24"/>
        </w:numPr>
        <w:rPr>
          <w:rFonts w:ascii="Times New Roman" w:hAnsi="Times New Roman"/>
        </w:rPr>
      </w:pPr>
      <w:r w:rsidRPr="003C27E3">
        <w:rPr>
          <w:rFonts w:ascii="Times New Roman" w:hAnsi="Times New Roman"/>
        </w:rPr>
        <w:t xml:space="preserve">Please explain the difference between the 2009 recorded expenditure in 2012 GRC </w:t>
      </w:r>
      <w:proofErr w:type="spellStart"/>
      <w:r w:rsidRPr="003C27E3">
        <w:rPr>
          <w:rFonts w:ascii="Times New Roman" w:hAnsi="Times New Roman"/>
        </w:rPr>
        <w:t>Exh</w:t>
      </w:r>
      <w:proofErr w:type="spellEnd"/>
      <w:r w:rsidRPr="003C27E3">
        <w:rPr>
          <w:rFonts w:ascii="Times New Roman" w:hAnsi="Times New Roman"/>
        </w:rPr>
        <w:t xml:space="preserve">. 2-WP, p. 143 of $6.78M, and 2016 GRC </w:t>
      </w:r>
      <w:proofErr w:type="spellStart"/>
      <w:r w:rsidRPr="003C27E3">
        <w:rPr>
          <w:rFonts w:ascii="Times New Roman" w:hAnsi="Times New Roman"/>
        </w:rPr>
        <w:t>Exh</w:t>
      </w:r>
      <w:proofErr w:type="spellEnd"/>
      <w:r w:rsidRPr="003C27E3">
        <w:rPr>
          <w:rFonts w:ascii="Times New Roman" w:hAnsi="Times New Roman"/>
        </w:rPr>
        <w:t>. 04-WP p. 81 expenditure of $</w:t>
      </w:r>
      <w:proofErr w:type="gramStart"/>
      <w:r w:rsidRPr="003C27E3">
        <w:rPr>
          <w:rFonts w:ascii="Times New Roman" w:hAnsi="Times New Roman"/>
        </w:rPr>
        <w:t>5.2M .</w:t>
      </w:r>
      <w:proofErr w:type="gramEnd"/>
    </w:p>
    <w:p w:rsidR="00866E8B" w:rsidRPr="003C27E3" w:rsidRDefault="003C27E3" w:rsidP="00B511B0">
      <w:pPr>
        <w:pStyle w:val="ListParagraph"/>
        <w:numPr>
          <w:ilvl w:val="1"/>
          <w:numId w:val="24"/>
        </w:numPr>
        <w:rPr>
          <w:rFonts w:ascii="Times New Roman" w:hAnsi="Times New Roman"/>
        </w:rPr>
      </w:pPr>
      <w:r w:rsidRPr="003C27E3">
        <w:rPr>
          <w:rFonts w:ascii="Times New Roman" w:hAnsi="Times New Roman"/>
        </w:rPr>
        <w:t xml:space="preserve">If the accounts represented by this </w:t>
      </w:r>
      <w:proofErr w:type="spellStart"/>
      <w:r w:rsidRPr="003C27E3">
        <w:rPr>
          <w:rFonts w:ascii="Times New Roman" w:hAnsi="Times New Roman"/>
        </w:rPr>
        <w:t>Workpaper</w:t>
      </w:r>
      <w:proofErr w:type="spellEnd"/>
      <w:r w:rsidRPr="003C27E3">
        <w:rPr>
          <w:rFonts w:ascii="Times New Roman" w:hAnsi="Times New Roman"/>
        </w:rPr>
        <w:t xml:space="preserve"> in 2016 differ from 2012, please provide the annual recorded and forecast expenditures for the accounts in this </w:t>
      </w:r>
      <w:proofErr w:type="spellStart"/>
      <w:r w:rsidRPr="003C27E3">
        <w:rPr>
          <w:rFonts w:ascii="Times New Roman" w:hAnsi="Times New Roman"/>
        </w:rPr>
        <w:t>workpaper</w:t>
      </w:r>
      <w:proofErr w:type="spellEnd"/>
      <w:r w:rsidRPr="003C27E3">
        <w:rPr>
          <w:rFonts w:ascii="Times New Roman" w:hAnsi="Times New Roman"/>
        </w:rPr>
        <w:t xml:space="preserve"> in </w:t>
      </w:r>
      <w:proofErr w:type="spellStart"/>
      <w:r w:rsidRPr="003C27E3">
        <w:rPr>
          <w:rFonts w:ascii="Times New Roman" w:hAnsi="Times New Roman"/>
        </w:rPr>
        <w:t>SoCalGas’s</w:t>
      </w:r>
      <w:proofErr w:type="spellEnd"/>
      <w:r w:rsidRPr="003C27E3">
        <w:rPr>
          <w:rFonts w:ascii="Times New Roman" w:hAnsi="Times New Roman"/>
        </w:rPr>
        <w:t xml:space="preserve"> 2012 application, with account number or other identifier used in </w:t>
      </w:r>
      <w:proofErr w:type="spellStart"/>
      <w:r w:rsidRPr="003C27E3">
        <w:rPr>
          <w:rFonts w:ascii="Times New Roman" w:hAnsi="Times New Roman"/>
        </w:rPr>
        <w:t>SoCalGas’s</w:t>
      </w:r>
      <w:proofErr w:type="spellEnd"/>
      <w:r w:rsidRPr="003C27E3">
        <w:rPr>
          <w:rFonts w:ascii="Times New Roman" w:hAnsi="Times New Roman"/>
        </w:rPr>
        <w:t xml:space="preserve"> GRC application.</w:t>
      </w:r>
      <w:r w:rsidR="001301A7" w:rsidRPr="003C27E3">
        <w:rPr>
          <w:rFonts w:ascii="Times New Roman" w:hAnsi="Times New Roman"/>
        </w:rPr>
        <w:t xml:space="preserve"> </w:t>
      </w:r>
      <w:r w:rsidR="008363A2" w:rsidRPr="003C27E3">
        <w:rPr>
          <w:rFonts w:ascii="Times New Roman" w:hAnsi="Times New Roman"/>
        </w:rPr>
        <w:t xml:space="preserve">  </w:t>
      </w:r>
      <w:r w:rsidR="00E3120C" w:rsidRPr="003C27E3">
        <w:rPr>
          <w:rFonts w:ascii="Times New Roman" w:hAnsi="Times New Roman"/>
        </w:rPr>
        <w:t xml:space="preserve"> </w:t>
      </w:r>
    </w:p>
    <w:sectPr w:rsidR="00866E8B" w:rsidRPr="003C27E3"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36603"/>
    <w:multiLevelType w:val="hybridMultilevel"/>
    <w:tmpl w:val="9372EA40"/>
    <w:lvl w:ilvl="0" w:tplc="0409000F">
      <w:start w:val="1"/>
      <w:numFmt w:val="decimal"/>
      <w:lvlText w:val="%1."/>
      <w:lvlJc w:val="left"/>
      <w:pPr>
        <w:ind w:left="720" w:hanging="360"/>
      </w:pPr>
      <w:rPr>
        <w:rFonts w:hint="default"/>
      </w:rPr>
    </w:lvl>
    <w:lvl w:ilvl="1" w:tplc="0888BCBC">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1B2C"/>
    <w:multiLevelType w:val="hybridMultilevel"/>
    <w:tmpl w:val="C9A45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17"/>
  </w:num>
  <w:num w:numId="5">
    <w:abstractNumId w:val="24"/>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2"/>
  </w:num>
  <w:num w:numId="18">
    <w:abstractNumId w:val="16"/>
  </w:num>
  <w:num w:numId="19">
    <w:abstractNumId w:val="19"/>
  </w:num>
  <w:num w:numId="20">
    <w:abstractNumId w:val="11"/>
  </w:num>
  <w:num w:numId="21">
    <w:abstractNumId w:val="13"/>
  </w:num>
  <w:num w:numId="22">
    <w:abstractNumId w:val="14"/>
  </w:num>
  <w:num w:numId="23">
    <w:abstractNumId w:val="18"/>
  </w:num>
  <w:num w:numId="24">
    <w:abstractNumId w:val="15"/>
  </w:num>
  <w:num w:numId="25">
    <w:abstractNumId w:val="20"/>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grammar="clean"/>
  <w:doNotTrackMoves/>
  <w:defaultTabStop w:val="720"/>
  <w:characterSpacingControl w:val="doNotCompress"/>
  <w:compat/>
  <w:rsids>
    <w:rsidRoot w:val="00734B96"/>
    <w:rsid w:val="00007B2A"/>
    <w:rsid w:val="00021E00"/>
    <w:rsid w:val="000431EC"/>
    <w:rsid w:val="00052FE3"/>
    <w:rsid w:val="00055DAA"/>
    <w:rsid w:val="00061BD2"/>
    <w:rsid w:val="00094E41"/>
    <w:rsid w:val="000B08D6"/>
    <w:rsid w:val="000C4252"/>
    <w:rsid w:val="000E6AEC"/>
    <w:rsid w:val="000F124D"/>
    <w:rsid w:val="00112187"/>
    <w:rsid w:val="00121581"/>
    <w:rsid w:val="001301A7"/>
    <w:rsid w:val="00155526"/>
    <w:rsid w:val="00157868"/>
    <w:rsid w:val="00162007"/>
    <w:rsid w:val="0017157C"/>
    <w:rsid w:val="001816BC"/>
    <w:rsid w:val="00195981"/>
    <w:rsid w:val="00196371"/>
    <w:rsid w:val="001D5F0E"/>
    <w:rsid w:val="001E1153"/>
    <w:rsid w:val="001F3B09"/>
    <w:rsid w:val="00201AA9"/>
    <w:rsid w:val="00223151"/>
    <w:rsid w:val="002243B6"/>
    <w:rsid w:val="00230F67"/>
    <w:rsid w:val="00237F13"/>
    <w:rsid w:val="00282B70"/>
    <w:rsid w:val="002A4722"/>
    <w:rsid w:val="002D6E1A"/>
    <w:rsid w:val="002E71BB"/>
    <w:rsid w:val="002F1CD0"/>
    <w:rsid w:val="002F1DD8"/>
    <w:rsid w:val="002F7C28"/>
    <w:rsid w:val="00304179"/>
    <w:rsid w:val="0031446A"/>
    <w:rsid w:val="0032585F"/>
    <w:rsid w:val="00357324"/>
    <w:rsid w:val="00367A00"/>
    <w:rsid w:val="00390BBE"/>
    <w:rsid w:val="00397E22"/>
    <w:rsid w:val="003C27E3"/>
    <w:rsid w:val="003C6CE3"/>
    <w:rsid w:val="003D2AB8"/>
    <w:rsid w:val="003F7DBF"/>
    <w:rsid w:val="00400790"/>
    <w:rsid w:val="00406962"/>
    <w:rsid w:val="004075EE"/>
    <w:rsid w:val="00412259"/>
    <w:rsid w:val="00421C96"/>
    <w:rsid w:val="00452C17"/>
    <w:rsid w:val="00453BFE"/>
    <w:rsid w:val="0047173D"/>
    <w:rsid w:val="00475782"/>
    <w:rsid w:val="004868CC"/>
    <w:rsid w:val="004C4BED"/>
    <w:rsid w:val="004E2B76"/>
    <w:rsid w:val="004E5C25"/>
    <w:rsid w:val="004F72B9"/>
    <w:rsid w:val="00504461"/>
    <w:rsid w:val="00540428"/>
    <w:rsid w:val="00562F0D"/>
    <w:rsid w:val="0056410F"/>
    <w:rsid w:val="0057054F"/>
    <w:rsid w:val="0058222A"/>
    <w:rsid w:val="00591DB3"/>
    <w:rsid w:val="005D232E"/>
    <w:rsid w:val="005E5C4A"/>
    <w:rsid w:val="005E5D58"/>
    <w:rsid w:val="005E7DD4"/>
    <w:rsid w:val="005F5CEC"/>
    <w:rsid w:val="0062355B"/>
    <w:rsid w:val="006259A2"/>
    <w:rsid w:val="00630C96"/>
    <w:rsid w:val="00642232"/>
    <w:rsid w:val="00642BDB"/>
    <w:rsid w:val="0067715A"/>
    <w:rsid w:val="006960FA"/>
    <w:rsid w:val="006A0A32"/>
    <w:rsid w:val="006A72A2"/>
    <w:rsid w:val="006B7CAC"/>
    <w:rsid w:val="006C1851"/>
    <w:rsid w:val="006F15FE"/>
    <w:rsid w:val="006F718B"/>
    <w:rsid w:val="00707EBD"/>
    <w:rsid w:val="00734B96"/>
    <w:rsid w:val="00745337"/>
    <w:rsid w:val="007745F3"/>
    <w:rsid w:val="007A5CD7"/>
    <w:rsid w:val="007C32F3"/>
    <w:rsid w:val="007C43C0"/>
    <w:rsid w:val="007F2E8B"/>
    <w:rsid w:val="007F6FC0"/>
    <w:rsid w:val="008363A2"/>
    <w:rsid w:val="00852727"/>
    <w:rsid w:val="00866E8B"/>
    <w:rsid w:val="00895CFE"/>
    <w:rsid w:val="008C0C15"/>
    <w:rsid w:val="008C7642"/>
    <w:rsid w:val="008C7DF3"/>
    <w:rsid w:val="00912001"/>
    <w:rsid w:val="009220D3"/>
    <w:rsid w:val="009448B8"/>
    <w:rsid w:val="009465F2"/>
    <w:rsid w:val="009E248A"/>
    <w:rsid w:val="009E4358"/>
    <w:rsid w:val="009F6861"/>
    <w:rsid w:val="00A07914"/>
    <w:rsid w:val="00A17552"/>
    <w:rsid w:val="00A3631D"/>
    <w:rsid w:val="00A506B2"/>
    <w:rsid w:val="00A658B9"/>
    <w:rsid w:val="00AB1689"/>
    <w:rsid w:val="00AE773A"/>
    <w:rsid w:val="00AF0615"/>
    <w:rsid w:val="00AF6DBC"/>
    <w:rsid w:val="00AF7B2A"/>
    <w:rsid w:val="00B34354"/>
    <w:rsid w:val="00B511B0"/>
    <w:rsid w:val="00B5135B"/>
    <w:rsid w:val="00B52E4B"/>
    <w:rsid w:val="00B62E1F"/>
    <w:rsid w:val="00B82F25"/>
    <w:rsid w:val="00BD1EAE"/>
    <w:rsid w:val="00BE4603"/>
    <w:rsid w:val="00C07E07"/>
    <w:rsid w:val="00C178CE"/>
    <w:rsid w:val="00C253E4"/>
    <w:rsid w:val="00C70E29"/>
    <w:rsid w:val="00C842C5"/>
    <w:rsid w:val="00C853BE"/>
    <w:rsid w:val="00D36579"/>
    <w:rsid w:val="00D376E4"/>
    <w:rsid w:val="00D51D86"/>
    <w:rsid w:val="00D62AF5"/>
    <w:rsid w:val="00D65E2F"/>
    <w:rsid w:val="00D7102B"/>
    <w:rsid w:val="00D73CBC"/>
    <w:rsid w:val="00D822D7"/>
    <w:rsid w:val="00D97A05"/>
    <w:rsid w:val="00DB16E0"/>
    <w:rsid w:val="00DC4E2F"/>
    <w:rsid w:val="00DE4D7C"/>
    <w:rsid w:val="00E015E0"/>
    <w:rsid w:val="00E04E71"/>
    <w:rsid w:val="00E3120C"/>
    <w:rsid w:val="00E54E06"/>
    <w:rsid w:val="00E66696"/>
    <w:rsid w:val="00E80E9F"/>
    <w:rsid w:val="00EC51E8"/>
    <w:rsid w:val="00ED5D8A"/>
    <w:rsid w:val="00F02892"/>
    <w:rsid w:val="00F1090F"/>
    <w:rsid w:val="00F354FA"/>
    <w:rsid w:val="00F40C81"/>
    <w:rsid w:val="00F40D0E"/>
    <w:rsid w:val="00F7374B"/>
    <w:rsid w:val="00F76AB7"/>
    <w:rsid w:val="00F937E8"/>
    <w:rsid w:val="00FA2002"/>
    <w:rsid w:val="00FA53F1"/>
    <w:rsid w:val="00FB29F3"/>
    <w:rsid w:val="00FC625A"/>
    <w:rsid w:val="00FE6FC6"/>
    <w:rsid w:val="00FF770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annotation text" w:uiPriority="99"/>
    <w:lsdException w:name="header" w:uiPriority="99"/>
    <w:lsdException w:name="footer" w:uiPriority="99"/>
    <w:lsdException w:name="annotation reference" w:uiPriority="99"/>
    <w:lsdException w:name="annotation subject" w:uiPriority="99"/>
    <w:lsdException w:name="Balloon Text" w:uiPriority="99"/>
    <w:lsdException w:name="List Paragraph" w:uiPriority="34"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4">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2427</Words>
  <Characters>13836</Characters>
  <Application>Microsoft Macintosh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9</cp:revision>
  <dcterms:created xsi:type="dcterms:W3CDTF">2015-03-20T22:30:00Z</dcterms:created>
  <dcterms:modified xsi:type="dcterms:W3CDTF">2015-03-20T22:43:00Z</dcterms:modified>
</cp:coreProperties>
</file>