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603" w:rsidRPr="000F124D" w:rsidRDefault="009F6861" w:rsidP="00BE4603">
      <w:pPr>
        <w:spacing w:after="0"/>
        <w:jc w:val="center"/>
        <w:rPr>
          <w:rFonts w:ascii="Times New Roman" w:hAnsi="Times New Roman" w:cs="Times New Roman"/>
          <w:b/>
          <w:szCs w:val="24"/>
        </w:rPr>
      </w:pPr>
      <w:r>
        <w:rPr>
          <w:rFonts w:ascii="Times New Roman" w:hAnsi="Times New Roman" w:cs="Times New Roman"/>
          <w:b/>
          <w:szCs w:val="24"/>
        </w:rPr>
        <w:t>A.14</w:t>
      </w:r>
      <w:r w:rsidR="00201AA9">
        <w:rPr>
          <w:rFonts w:ascii="Times New Roman" w:hAnsi="Times New Roman" w:cs="Times New Roman"/>
          <w:b/>
          <w:szCs w:val="24"/>
        </w:rPr>
        <w:t>-11-003 and A.14-11-004 Sempra Utilities’ 2016</w:t>
      </w:r>
      <w:r w:rsidR="00BE4603" w:rsidRPr="000F124D">
        <w:rPr>
          <w:rFonts w:ascii="Times New Roman" w:hAnsi="Times New Roman" w:cs="Times New Roman"/>
          <w:b/>
          <w:szCs w:val="24"/>
        </w:rPr>
        <w:t xml:space="preserve"> TY GRC</w:t>
      </w:r>
    </w:p>
    <w:p w:rsidR="00BE4603" w:rsidRPr="000F124D" w:rsidRDefault="00BE4603" w:rsidP="00BE4603">
      <w:pPr>
        <w:spacing w:after="0"/>
        <w:jc w:val="center"/>
        <w:rPr>
          <w:rFonts w:ascii="Times New Roman" w:hAnsi="Times New Roman" w:cs="Times New Roman"/>
          <w:b/>
          <w:szCs w:val="24"/>
        </w:rPr>
      </w:pPr>
      <w:r w:rsidRPr="000F124D">
        <w:rPr>
          <w:rFonts w:ascii="Times New Roman" w:hAnsi="Times New Roman" w:cs="Times New Roman"/>
          <w:b/>
          <w:szCs w:val="24"/>
        </w:rPr>
        <w:t xml:space="preserve">TURN Data Request </w:t>
      </w:r>
    </w:p>
    <w:p w:rsidR="00BE4603" w:rsidRPr="000F124D" w:rsidRDefault="00BE4603" w:rsidP="00BE4603">
      <w:pPr>
        <w:spacing w:after="0"/>
        <w:rPr>
          <w:rFonts w:ascii="Times New Roman" w:hAnsi="Times New Roman" w:cs="Times New Roman"/>
          <w:b/>
          <w:szCs w:val="24"/>
        </w:rPr>
      </w:pPr>
    </w:p>
    <w:p w:rsidR="00BE4603" w:rsidRPr="000F124D" w:rsidRDefault="00BE4603" w:rsidP="00BE4603">
      <w:pPr>
        <w:spacing w:after="0"/>
        <w:jc w:val="center"/>
        <w:rPr>
          <w:rFonts w:ascii="Times New Roman" w:hAnsi="Times New Roman" w:cs="Times New Roman"/>
          <w:b/>
          <w:szCs w:val="24"/>
        </w:rPr>
      </w:pPr>
      <w:r w:rsidRPr="000F124D">
        <w:rPr>
          <w:rFonts w:ascii="Times New Roman" w:hAnsi="Times New Roman" w:cs="Times New Roman"/>
          <w:b/>
          <w:szCs w:val="24"/>
        </w:rPr>
        <w:t xml:space="preserve">Data Request Number: </w:t>
      </w:r>
      <w:r w:rsidRPr="000F124D">
        <w:rPr>
          <w:rFonts w:ascii="Times New Roman" w:hAnsi="Times New Roman" w:cs="Times New Roman"/>
          <w:szCs w:val="24"/>
        </w:rPr>
        <w:t>TURN-</w:t>
      </w:r>
      <w:r w:rsidR="00B62E1F">
        <w:rPr>
          <w:rFonts w:ascii="Times New Roman" w:hAnsi="Times New Roman" w:cs="Times New Roman"/>
          <w:szCs w:val="24"/>
        </w:rPr>
        <w:t>SCG-</w:t>
      </w:r>
      <w:r w:rsidR="00A658B9">
        <w:rPr>
          <w:rFonts w:ascii="Times New Roman" w:hAnsi="Times New Roman" w:cs="Times New Roman"/>
          <w:szCs w:val="24"/>
        </w:rPr>
        <w:t>1</w:t>
      </w:r>
      <w:r w:rsidR="0047173D" w:rsidRPr="000F124D">
        <w:rPr>
          <w:rFonts w:ascii="Times New Roman" w:hAnsi="Times New Roman" w:cs="Times New Roman"/>
          <w:szCs w:val="24"/>
        </w:rPr>
        <w:t xml:space="preserve"> (</w:t>
      </w:r>
      <w:r w:rsidR="00C253E4">
        <w:rPr>
          <w:rFonts w:ascii="Times New Roman" w:hAnsi="Times New Roman" w:cs="Times New Roman"/>
          <w:szCs w:val="24"/>
        </w:rPr>
        <w:t>Cash Working Capital</w:t>
      </w:r>
      <w:r w:rsidRPr="000F124D">
        <w:rPr>
          <w:rFonts w:ascii="Times New Roman" w:hAnsi="Times New Roman" w:cs="Times New Roman"/>
          <w:szCs w:val="24"/>
        </w:rPr>
        <w:t>)</w:t>
      </w:r>
    </w:p>
    <w:p w:rsidR="00BE4603" w:rsidRPr="000F124D" w:rsidRDefault="00BE4603" w:rsidP="00BE4603">
      <w:pPr>
        <w:spacing w:after="0"/>
        <w:jc w:val="center"/>
        <w:rPr>
          <w:rFonts w:ascii="Times New Roman" w:hAnsi="Times New Roman" w:cs="Times New Roman"/>
          <w:b/>
          <w:szCs w:val="24"/>
        </w:rPr>
      </w:pPr>
      <w:r w:rsidRPr="000F124D">
        <w:rPr>
          <w:rFonts w:ascii="Times New Roman" w:hAnsi="Times New Roman" w:cs="Times New Roman"/>
          <w:b/>
          <w:szCs w:val="24"/>
        </w:rPr>
        <w:t xml:space="preserve">Date Sent: </w:t>
      </w:r>
      <w:r w:rsidR="00C253E4">
        <w:rPr>
          <w:rFonts w:ascii="Times New Roman" w:hAnsi="Times New Roman" w:cs="Times New Roman"/>
          <w:szCs w:val="24"/>
        </w:rPr>
        <w:t>January 14</w:t>
      </w:r>
      <w:r w:rsidR="00052FE3">
        <w:rPr>
          <w:rFonts w:ascii="Times New Roman" w:hAnsi="Times New Roman" w:cs="Times New Roman"/>
          <w:szCs w:val="24"/>
        </w:rPr>
        <w:t>,</w:t>
      </w:r>
      <w:r w:rsidRPr="000F124D">
        <w:rPr>
          <w:rFonts w:ascii="Times New Roman" w:hAnsi="Times New Roman" w:cs="Times New Roman"/>
          <w:szCs w:val="24"/>
        </w:rPr>
        <w:t xml:space="preserve"> 201</w:t>
      </w:r>
      <w:r w:rsidR="00C253E4">
        <w:rPr>
          <w:rFonts w:ascii="Times New Roman" w:hAnsi="Times New Roman" w:cs="Times New Roman"/>
          <w:szCs w:val="24"/>
        </w:rPr>
        <w:t>5</w:t>
      </w:r>
    </w:p>
    <w:p w:rsidR="00BE4603" w:rsidRPr="000F124D" w:rsidRDefault="00BE4603" w:rsidP="00BE4603">
      <w:pPr>
        <w:pStyle w:val="Header"/>
        <w:spacing w:after="0"/>
        <w:jc w:val="center"/>
        <w:rPr>
          <w:rFonts w:ascii="Times New Roman" w:hAnsi="Times New Roman"/>
          <w:sz w:val="24"/>
        </w:rPr>
      </w:pPr>
      <w:r w:rsidRPr="000F124D">
        <w:rPr>
          <w:rFonts w:ascii="Times New Roman" w:hAnsi="Times New Roman"/>
          <w:b/>
          <w:sz w:val="24"/>
        </w:rPr>
        <w:t>Response Due:</w:t>
      </w:r>
      <w:r w:rsidR="00FE6FC6" w:rsidRPr="000F124D">
        <w:rPr>
          <w:rFonts w:ascii="Times New Roman" w:hAnsi="Times New Roman"/>
          <w:sz w:val="24"/>
        </w:rPr>
        <w:t xml:space="preserve"> </w:t>
      </w:r>
      <w:r w:rsidR="00400790">
        <w:rPr>
          <w:rFonts w:ascii="Times New Roman" w:hAnsi="Times New Roman"/>
          <w:sz w:val="24"/>
        </w:rPr>
        <w:t xml:space="preserve">January </w:t>
      </w:r>
      <w:r w:rsidR="00C253E4">
        <w:rPr>
          <w:rFonts w:ascii="Times New Roman" w:hAnsi="Times New Roman"/>
          <w:sz w:val="24"/>
        </w:rPr>
        <w:t>29</w:t>
      </w:r>
      <w:r w:rsidR="00866E8B">
        <w:rPr>
          <w:rFonts w:ascii="Times New Roman" w:hAnsi="Times New Roman"/>
          <w:sz w:val="24"/>
        </w:rPr>
        <w:t>, 2015</w:t>
      </w:r>
    </w:p>
    <w:p w:rsidR="00BE4603" w:rsidRPr="000F124D" w:rsidRDefault="00BE4603" w:rsidP="00BE4603">
      <w:pPr>
        <w:spacing w:after="0"/>
        <w:rPr>
          <w:rFonts w:ascii="Times New Roman" w:hAnsi="Times New Roman" w:cs="Times New Roman"/>
          <w:szCs w:val="24"/>
        </w:rPr>
      </w:pPr>
    </w:p>
    <w:p w:rsidR="00BE4603" w:rsidRPr="000F124D" w:rsidRDefault="00BE4603" w:rsidP="00BE4603">
      <w:pPr>
        <w:spacing w:after="0"/>
        <w:rPr>
          <w:rFonts w:ascii="Times New Roman" w:hAnsi="Times New Roman" w:cs="Times New Roman"/>
          <w:szCs w:val="24"/>
        </w:rPr>
      </w:pPr>
      <w:r w:rsidRPr="000F124D">
        <w:rPr>
          <w:rFonts w:ascii="Times New Roman" w:hAnsi="Times New Roman" w:cs="Times New Roman"/>
          <w:szCs w:val="24"/>
        </w:rPr>
        <w:t xml:space="preserve">Please provide an </w:t>
      </w:r>
      <w:r w:rsidRPr="000F124D">
        <w:rPr>
          <w:rFonts w:ascii="Times New Roman" w:hAnsi="Times New Roman" w:cs="Times New Roman"/>
          <w:szCs w:val="24"/>
          <w:u w:val="single"/>
        </w:rPr>
        <w:t>electronic</w:t>
      </w:r>
      <w:r w:rsidRPr="000F124D">
        <w:rPr>
          <w:rFonts w:ascii="Times New Roman" w:hAnsi="Times New Roman" w:cs="Times New Roman"/>
          <w:szCs w:val="24"/>
        </w:rPr>
        <w:t xml:space="preserve"> response to the following question</w:t>
      </w:r>
      <w:r w:rsidR="006960FA">
        <w:rPr>
          <w:rFonts w:ascii="Times New Roman" w:hAnsi="Times New Roman" w:cs="Times New Roman"/>
          <w:szCs w:val="24"/>
        </w:rPr>
        <w:t>s</w:t>
      </w:r>
      <w:bookmarkStart w:id="0" w:name="_GoBack"/>
      <w:bookmarkEnd w:id="0"/>
      <w:r w:rsidRPr="000F124D">
        <w:rPr>
          <w:rFonts w:ascii="Times New Roman" w:hAnsi="Times New Roman" w:cs="Times New Roman"/>
          <w:szCs w:val="24"/>
        </w:rPr>
        <w:t>.  A hard copy response is unnecessary.  The response should be provided on a CD sent by mail or as attachments sent by e-mail to the following:</w:t>
      </w:r>
    </w:p>
    <w:p w:rsidR="00BE4603" w:rsidRPr="000F124D" w:rsidRDefault="00BE4603" w:rsidP="00BE4603">
      <w:pPr>
        <w:spacing w:after="0"/>
        <w:rPr>
          <w:rFonts w:ascii="Times New Roman" w:hAnsi="Times New Roman" w:cs="Times New Roman"/>
          <w:szCs w:val="24"/>
        </w:rPr>
      </w:pPr>
    </w:p>
    <w:tbl>
      <w:tblPr>
        <w:tblStyle w:val="TableGrid"/>
        <w:tblW w:w="14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gridCol w:w="4788"/>
      </w:tblGrid>
      <w:tr w:rsidR="00C253E4" w:rsidRPr="000F124D">
        <w:tc>
          <w:tcPr>
            <w:tcW w:w="4788" w:type="dxa"/>
          </w:tcPr>
          <w:p w:rsidR="00C253E4" w:rsidRPr="000F124D" w:rsidRDefault="00C253E4" w:rsidP="00DE4D7C">
            <w:pPr>
              <w:spacing w:after="0"/>
            </w:pPr>
            <w:r w:rsidRPr="000F124D">
              <w:t>Bob Finkelstein</w:t>
            </w:r>
          </w:p>
          <w:p w:rsidR="00C253E4" w:rsidRPr="000F124D" w:rsidRDefault="00C253E4" w:rsidP="00DE4D7C">
            <w:pPr>
              <w:spacing w:after="0"/>
            </w:pPr>
            <w:r w:rsidRPr="000F124D">
              <w:t>The Utility Reform Network (TURN)</w:t>
            </w:r>
          </w:p>
          <w:p w:rsidR="00C253E4" w:rsidRPr="000F124D" w:rsidRDefault="00C253E4" w:rsidP="00DE4D7C">
            <w:pPr>
              <w:spacing w:after="0"/>
            </w:pPr>
            <w:r w:rsidRPr="000F124D">
              <w:t>785 Market Street, Suite 1400</w:t>
            </w:r>
          </w:p>
          <w:p w:rsidR="00C253E4" w:rsidRPr="000F124D" w:rsidRDefault="00C253E4" w:rsidP="00DE4D7C">
            <w:pPr>
              <w:spacing w:after="0"/>
            </w:pPr>
            <w:r w:rsidRPr="000F124D">
              <w:t>San Francisco, CA 94103</w:t>
            </w:r>
          </w:p>
          <w:p w:rsidR="00C253E4" w:rsidRPr="000F124D" w:rsidRDefault="00AF7B2A" w:rsidP="00DE4D7C">
            <w:pPr>
              <w:spacing w:after="0"/>
            </w:pPr>
            <w:hyperlink r:id="rId5" w:history="1">
              <w:r w:rsidR="00C253E4" w:rsidRPr="00680EE8">
                <w:rPr>
                  <w:rStyle w:val="Hyperlink"/>
                </w:rPr>
                <w:t>bfinkelstein@turn.org</w:t>
              </w:r>
            </w:hyperlink>
            <w:r w:rsidR="00C253E4">
              <w:t xml:space="preserve"> </w:t>
            </w:r>
          </w:p>
        </w:tc>
        <w:tc>
          <w:tcPr>
            <w:tcW w:w="4788" w:type="dxa"/>
          </w:tcPr>
          <w:p w:rsidR="00C253E4" w:rsidRDefault="00C253E4" w:rsidP="00FE6FC6">
            <w:pPr>
              <w:spacing w:after="0"/>
            </w:pPr>
            <w:r>
              <w:t>Garrick Jones</w:t>
            </w:r>
          </w:p>
          <w:p w:rsidR="00C253E4" w:rsidRDefault="00C253E4" w:rsidP="00FE6FC6">
            <w:pPr>
              <w:spacing w:after="0"/>
            </w:pPr>
            <w:r>
              <w:t>JBS Energy</w:t>
            </w:r>
          </w:p>
          <w:p w:rsidR="00C253E4" w:rsidRDefault="00C253E4" w:rsidP="00FE6FC6">
            <w:pPr>
              <w:spacing w:after="0"/>
            </w:pPr>
            <w:r>
              <w:t>311 D Street, Suite A</w:t>
            </w:r>
          </w:p>
          <w:p w:rsidR="00C253E4" w:rsidRDefault="00C253E4" w:rsidP="00FE6FC6">
            <w:pPr>
              <w:spacing w:after="0"/>
            </w:pPr>
            <w:r>
              <w:t>West Sacramento, CA  95605</w:t>
            </w:r>
          </w:p>
          <w:p w:rsidR="00C253E4" w:rsidRPr="00181615" w:rsidRDefault="00AF7B2A" w:rsidP="00FE6FC6">
            <w:pPr>
              <w:spacing w:after="0"/>
            </w:pPr>
            <w:hyperlink r:id="rId6" w:history="1">
              <w:r w:rsidR="00C253E4" w:rsidRPr="00680EE8">
                <w:rPr>
                  <w:rStyle w:val="Hyperlink"/>
                </w:rPr>
                <w:t>garrick@jbsenergy.com</w:t>
              </w:r>
            </w:hyperlink>
            <w:r w:rsidR="00C253E4">
              <w:t xml:space="preserve"> </w:t>
            </w:r>
          </w:p>
        </w:tc>
        <w:tc>
          <w:tcPr>
            <w:tcW w:w="4788" w:type="dxa"/>
          </w:tcPr>
          <w:p w:rsidR="00C253E4" w:rsidRPr="000F124D" w:rsidRDefault="00C253E4" w:rsidP="00FE6FC6">
            <w:pPr>
              <w:spacing w:after="0"/>
            </w:pPr>
          </w:p>
        </w:tc>
      </w:tr>
    </w:tbl>
    <w:p w:rsidR="00BE4603" w:rsidRPr="000F124D" w:rsidRDefault="00BE4603" w:rsidP="00BE4603">
      <w:pPr>
        <w:spacing w:after="0"/>
        <w:rPr>
          <w:rFonts w:ascii="Times New Roman" w:hAnsi="Times New Roman" w:cs="Times New Roman"/>
          <w:szCs w:val="24"/>
        </w:rPr>
      </w:pPr>
    </w:p>
    <w:p w:rsidR="00BE4603" w:rsidRPr="000F124D" w:rsidRDefault="00BE4603" w:rsidP="00BE4603">
      <w:pPr>
        <w:spacing w:after="0"/>
        <w:rPr>
          <w:rFonts w:ascii="Times New Roman" w:hAnsi="Times New Roman" w:cs="Times New Roman"/>
          <w:szCs w:val="24"/>
        </w:rPr>
      </w:pPr>
      <w:r w:rsidRPr="000F124D">
        <w:rPr>
          <w:rFonts w:ascii="Times New Roman" w:hAnsi="Times New Roman" w:cs="Times New Roman"/>
          <w:szCs w:val="24"/>
        </w:rPr>
        <w:t>For each question, please provide the name of each person who materially contributed to the preparation of the response.  If differe</w:t>
      </w:r>
      <w:r w:rsidR="00A658B9">
        <w:rPr>
          <w:rFonts w:ascii="Times New Roman" w:hAnsi="Times New Roman" w:cs="Times New Roman"/>
          <w:szCs w:val="24"/>
        </w:rPr>
        <w:t>nt, please also identify the Sempra Utilities</w:t>
      </w:r>
      <w:r w:rsidRPr="000F124D">
        <w:rPr>
          <w:rFonts w:ascii="Times New Roman" w:hAnsi="Times New Roman" w:cs="Times New Roman"/>
          <w:szCs w:val="24"/>
        </w:rPr>
        <w:t xml:space="preserve"> witness who would be prepared to respond to cross-examination questions regarding the response. </w:t>
      </w:r>
    </w:p>
    <w:p w:rsidR="00BE4603" w:rsidRPr="000F124D" w:rsidRDefault="00BE4603" w:rsidP="00BE4603">
      <w:pPr>
        <w:spacing w:after="0"/>
        <w:rPr>
          <w:rFonts w:ascii="Times New Roman" w:hAnsi="Times New Roman" w:cs="Times New Roman"/>
          <w:szCs w:val="24"/>
        </w:rPr>
      </w:pPr>
    </w:p>
    <w:p w:rsidR="00BE4603" w:rsidRPr="000F124D" w:rsidRDefault="00BE4603" w:rsidP="00BE4603">
      <w:pPr>
        <w:spacing w:after="0"/>
        <w:rPr>
          <w:rFonts w:ascii="Times New Roman" w:hAnsi="Times New Roman" w:cs="Times New Roman"/>
          <w:szCs w:val="24"/>
        </w:rPr>
      </w:pPr>
      <w:r w:rsidRPr="000F124D">
        <w:rPr>
          <w:rFonts w:ascii="Times New Roman" w:hAnsi="Times New Roman" w:cs="Times New Roman"/>
          <w:szCs w:val="24"/>
        </w:rPr>
        <w:t>For any questions requesting numerical recorded data, please provide all responses in working Excel spreadsheet format if so available, with cells and formulae functioning.</w:t>
      </w:r>
    </w:p>
    <w:p w:rsidR="00BE4603" w:rsidRPr="000F124D" w:rsidRDefault="00BE4603" w:rsidP="00BE4603">
      <w:pPr>
        <w:pBdr>
          <w:bottom w:val="single" w:sz="12" w:space="1" w:color="auto"/>
        </w:pBdr>
        <w:spacing w:after="0"/>
        <w:rPr>
          <w:rFonts w:ascii="Times New Roman" w:hAnsi="Times New Roman" w:cs="Times New Roman"/>
          <w:szCs w:val="24"/>
        </w:rPr>
      </w:pPr>
    </w:p>
    <w:p w:rsidR="00BE4603" w:rsidRPr="000F124D" w:rsidRDefault="00BE4603" w:rsidP="00BE4603">
      <w:pPr>
        <w:pBdr>
          <w:bottom w:val="single" w:sz="12" w:space="1" w:color="auto"/>
        </w:pBdr>
        <w:spacing w:after="0"/>
        <w:rPr>
          <w:rFonts w:ascii="Times New Roman" w:hAnsi="Times New Roman" w:cs="Times New Roman"/>
          <w:szCs w:val="24"/>
        </w:rPr>
      </w:pPr>
      <w:r w:rsidRPr="000F124D">
        <w:rPr>
          <w:rFonts w:ascii="Times New Roman" w:hAnsi="Times New Roman" w:cs="Times New Roman"/>
          <w:szCs w:val="24"/>
        </w:rPr>
        <w:t xml:space="preserve">For any question requesting documents, please interpret the term broadly to include any and all hard copy or electronic documents or </w:t>
      </w:r>
      <w:r w:rsidR="00A658B9">
        <w:rPr>
          <w:rFonts w:ascii="Times New Roman" w:hAnsi="Times New Roman" w:cs="Times New Roman"/>
          <w:szCs w:val="24"/>
        </w:rPr>
        <w:t>records in the possession of either of the Sempra Utilities.</w:t>
      </w:r>
      <w:r w:rsidRPr="000F124D">
        <w:rPr>
          <w:rFonts w:ascii="Times New Roman" w:hAnsi="Times New Roman" w:cs="Times New Roman"/>
          <w:szCs w:val="24"/>
        </w:rPr>
        <w:t xml:space="preserve"> </w:t>
      </w:r>
    </w:p>
    <w:p w:rsidR="000B08D6" w:rsidRDefault="000B08D6">
      <w:pPr>
        <w:rPr>
          <w:rFonts w:ascii="Times New Roman" w:hAnsi="Times New Roman" w:cs="Times New Roman"/>
          <w:b/>
          <w:szCs w:val="24"/>
          <w:u w:val="single"/>
        </w:rPr>
      </w:pPr>
    </w:p>
    <w:p w:rsidR="00B62E1F" w:rsidRPr="00B62E1F" w:rsidRDefault="00B62E1F" w:rsidP="00B62E1F">
      <w:pPr>
        <w:rPr>
          <w:rFonts w:ascii="Times New Roman" w:hAnsi="Times New Roman"/>
        </w:rPr>
      </w:pPr>
      <w:r>
        <w:rPr>
          <w:rFonts w:ascii="Times New Roman" w:hAnsi="Times New Roman"/>
        </w:rPr>
        <w:t xml:space="preserve">These questions are associated with the testimony in SCG-29 </w:t>
      </w:r>
      <w:r w:rsidR="00E54E06">
        <w:rPr>
          <w:rFonts w:ascii="Times New Roman" w:hAnsi="Times New Roman"/>
        </w:rPr>
        <w:t>(Working Cash).</w:t>
      </w:r>
    </w:p>
    <w:p w:rsidR="00C253E4" w:rsidRPr="00C253E4" w:rsidRDefault="00C253E4" w:rsidP="00C253E4">
      <w:pPr>
        <w:pStyle w:val="ListParagraph"/>
        <w:numPr>
          <w:ilvl w:val="0"/>
          <w:numId w:val="17"/>
        </w:numPr>
        <w:spacing w:after="200"/>
        <w:ind w:left="360"/>
        <w:contextualSpacing w:val="0"/>
        <w:rPr>
          <w:rFonts w:ascii="Times New Roman" w:hAnsi="Times New Roman"/>
        </w:rPr>
      </w:pPr>
      <w:r w:rsidRPr="00C253E4">
        <w:rPr>
          <w:rFonts w:ascii="Times New Roman" w:hAnsi="Times New Roman"/>
        </w:rPr>
        <w:t>Please provide the following information on a monthly basis from 2009-2012 and 2014.</w:t>
      </w:r>
    </w:p>
    <w:p w:rsidR="00C253E4" w:rsidRPr="00C253E4" w:rsidRDefault="00C253E4" w:rsidP="00C253E4">
      <w:pPr>
        <w:pStyle w:val="ListParagraph"/>
        <w:numPr>
          <w:ilvl w:val="1"/>
          <w:numId w:val="17"/>
        </w:numPr>
        <w:spacing w:after="200"/>
        <w:ind w:left="1080"/>
        <w:contextualSpacing w:val="0"/>
        <w:rPr>
          <w:rFonts w:ascii="Times New Roman" w:hAnsi="Times New Roman"/>
        </w:rPr>
      </w:pPr>
      <w:r w:rsidRPr="00C253E4">
        <w:rPr>
          <w:rFonts w:ascii="Times New Roman" w:hAnsi="Times New Roman"/>
        </w:rPr>
        <w:t>Other accounts receivable (in same format as Schedule P-2.1)</w:t>
      </w:r>
    </w:p>
    <w:p w:rsidR="00C253E4" w:rsidRPr="00C253E4" w:rsidRDefault="00C253E4" w:rsidP="00C253E4">
      <w:pPr>
        <w:pStyle w:val="ListParagraph"/>
        <w:numPr>
          <w:ilvl w:val="1"/>
          <w:numId w:val="17"/>
        </w:numPr>
        <w:spacing w:after="200"/>
        <w:ind w:left="1080"/>
        <w:contextualSpacing w:val="0"/>
        <w:rPr>
          <w:rFonts w:ascii="Times New Roman" w:hAnsi="Times New Roman"/>
        </w:rPr>
      </w:pPr>
      <w:r w:rsidRPr="00C253E4">
        <w:rPr>
          <w:rFonts w:ascii="Times New Roman" w:hAnsi="Times New Roman"/>
        </w:rPr>
        <w:t>Prepayments (in same format as Schedule P-3.1)</w:t>
      </w:r>
    </w:p>
    <w:p w:rsidR="00C253E4" w:rsidRPr="00C253E4" w:rsidRDefault="00C253E4" w:rsidP="00C253E4">
      <w:pPr>
        <w:pStyle w:val="ListParagraph"/>
        <w:numPr>
          <w:ilvl w:val="1"/>
          <w:numId w:val="17"/>
        </w:numPr>
        <w:spacing w:after="200"/>
        <w:ind w:left="1080"/>
        <w:contextualSpacing w:val="0"/>
        <w:rPr>
          <w:rFonts w:ascii="Times New Roman" w:hAnsi="Times New Roman"/>
        </w:rPr>
      </w:pPr>
      <w:r w:rsidRPr="00C253E4">
        <w:rPr>
          <w:rFonts w:ascii="Times New Roman" w:hAnsi="Times New Roman"/>
        </w:rPr>
        <w:t>Deferred debits (in same format as Schedule P-4.1)</w:t>
      </w:r>
    </w:p>
    <w:p w:rsidR="00C253E4" w:rsidRPr="00C253E4" w:rsidRDefault="00C253E4" w:rsidP="00C253E4">
      <w:pPr>
        <w:pStyle w:val="ListParagraph"/>
        <w:numPr>
          <w:ilvl w:val="1"/>
          <w:numId w:val="17"/>
        </w:numPr>
        <w:spacing w:after="200"/>
        <w:ind w:left="1080"/>
        <w:contextualSpacing w:val="0"/>
        <w:rPr>
          <w:rFonts w:ascii="Times New Roman" w:hAnsi="Times New Roman"/>
        </w:rPr>
      </w:pPr>
      <w:r w:rsidRPr="00C253E4">
        <w:rPr>
          <w:rFonts w:ascii="Times New Roman" w:hAnsi="Times New Roman"/>
        </w:rPr>
        <w:t>Employee withholding (in same format as Schedule P-5.1)</w:t>
      </w:r>
    </w:p>
    <w:p w:rsidR="00C253E4" w:rsidRPr="00C253E4" w:rsidRDefault="00C253E4" w:rsidP="00C253E4">
      <w:pPr>
        <w:pStyle w:val="ListParagraph"/>
        <w:numPr>
          <w:ilvl w:val="1"/>
          <w:numId w:val="17"/>
        </w:numPr>
        <w:spacing w:after="200"/>
        <w:ind w:left="1080"/>
        <w:contextualSpacing w:val="0"/>
        <w:rPr>
          <w:rFonts w:ascii="Times New Roman" w:hAnsi="Times New Roman"/>
        </w:rPr>
      </w:pPr>
      <w:r w:rsidRPr="00C253E4">
        <w:rPr>
          <w:rFonts w:ascii="Times New Roman" w:hAnsi="Times New Roman"/>
        </w:rPr>
        <w:t>Current and accrued liabilities (in same format as Schedule P-6.1)</w:t>
      </w:r>
    </w:p>
    <w:p w:rsidR="00C253E4" w:rsidRPr="00C253E4" w:rsidRDefault="00C253E4" w:rsidP="00C253E4">
      <w:pPr>
        <w:pStyle w:val="ListParagraph"/>
        <w:numPr>
          <w:ilvl w:val="0"/>
          <w:numId w:val="17"/>
        </w:numPr>
        <w:spacing w:after="200"/>
        <w:ind w:left="360"/>
        <w:contextualSpacing w:val="0"/>
        <w:rPr>
          <w:rFonts w:ascii="Times New Roman" w:hAnsi="Times New Roman"/>
        </w:rPr>
      </w:pPr>
      <w:r w:rsidRPr="00C253E4">
        <w:rPr>
          <w:rFonts w:ascii="Times New Roman" w:hAnsi="Times New Roman"/>
        </w:rPr>
        <w:t xml:space="preserve">Please identify all factors, including but not limited to changes in accounting or operational practices during or subsequent to 2013, or unusual operational or computer system issues occurring during the base year, that would cause 2013 data to be unrepresentative for forecasting 2016 on Schedules P-1 to P-6.  </w:t>
      </w:r>
    </w:p>
    <w:p w:rsidR="00C253E4" w:rsidRPr="00C253E4" w:rsidRDefault="00C253E4" w:rsidP="00C253E4">
      <w:pPr>
        <w:pStyle w:val="ListParagraph"/>
        <w:numPr>
          <w:ilvl w:val="0"/>
          <w:numId w:val="17"/>
        </w:numPr>
        <w:spacing w:after="200"/>
        <w:ind w:left="360"/>
        <w:contextualSpacing w:val="0"/>
        <w:rPr>
          <w:rFonts w:ascii="Times New Roman" w:hAnsi="Times New Roman"/>
        </w:rPr>
      </w:pPr>
      <w:r w:rsidRPr="00C253E4">
        <w:rPr>
          <w:rFonts w:ascii="Times New Roman" w:hAnsi="Times New Roman"/>
        </w:rPr>
        <w:t>Please provide the reserve for uncollectible accounts in each month of 2009-2014 associated with Other Accounts Receivable (Schedule P-2).  Please also explain why the reserve is not used to offset the accounts receivable.</w:t>
      </w:r>
    </w:p>
    <w:p w:rsidR="00C253E4" w:rsidRPr="00C253E4" w:rsidRDefault="00C253E4" w:rsidP="00C253E4">
      <w:pPr>
        <w:pStyle w:val="ListParagraph"/>
        <w:numPr>
          <w:ilvl w:val="0"/>
          <w:numId w:val="17"/>
        </w:numPr>
        <w:spacing w:after="200"/>
        <w:ind w:left="360"/>
        <w:contextualSpacing w:val="0"/>
        <w:rPr>
          <w:rFonts w:ascii="Times New Roman" w:hAnsi="Times New Roman"/>
        </w:rPr>
      </w:pPr>
      <w:r w:rsidRPr="00C253E4">
        <w:rPr>
          <w:rFonts w:ascii="Times New Roman" w:hAnsi="Times New Roman"/>
        </w:rPr>
        <w:t>Are GST-related receivables and Hub and Swap receivables (Schedule P-2) commodity-related?  If so, please explain how they would vary with gas commodity prices.</w:t>
      </w:r>
    </w:p>
    <w:p w:rsidR="00C253E4" w:rsidRPr="00C253E4" w:rsidRDefault="00C253E4" w:rsidP="00C253E4">
      <w:pPr>
        <w:pStyle w:val="ListParagraph"/>
        <w:numPr>
          <w:ilvl w:val="0"/>
          <w:numId w:val="17"/>
        </w:numPr>
        <w:spacing w:after="200"/>
        <w:ind w:left="360"/>
        <w:contextualSpacing w:val="0"/>
        <w:rPr>
          <w:rFonts w:ascii="Times New Roman" w:hAnsi="Times New Roman"/>
        </w:rPr>
      </w:pPr>
      <w:r w:rsidRPr="00C253E4">
        <w:rPr>
          <w:rFonts w:ascii="Times New Roman" w:hAnsi="Times New Roman"/>
        </w:rPr>
        <w:t>Please provide the same data as shown in Schedule C for 2011-2012 and 2014.</w:t>
      </w:r>
    </w:p>
    <w:p w:rsidR="00C253E4" w:rsidRPr="00C253E4" w:rsidRDefault="00C253E4" w:rsidP="00C253E4">
      <w:pPr>
        <w:pStyle w:val="ListParagraph"/>
        <w:numPr>
          <w:ilvl w:val="0"/>
          <w:numId w:val="17"/>
        </w:numPr>
        <w:spacing w:after="200"/>
        <w:ind w:left="360"/>
        <w:contextualSpacing w:val="0"/>
        <w:rPr>
          <w:rFonts w:ascii="Times New Roman" w:hAnsi="Times New Roman"/>
        </w:rPr>
      </w:pPr>
      <w:r w:rsidRPr="00C253E4">
        <w:rPr>
          <w:rFonts w:ascii="Times New Roman" w:hAnsi="Times New Roman"/>
        </w:rPr>
        <w:t>Regarding gas commodity lead-lag, please provide:</w:t>
      </w:r>
    </w:p>
    <w:p w:rsidR="00C253E4" w:rsidRPr="00C253E4" w:rsidRDefault="00C253E4" w:rsidP="00C253E4">
      <w:pPr>
        <w:pStyle w:val="ListParagraph"/>
        <w:numPr>
          <w:ilvl w:val="1"/>
          <w:numId w:val="17"/>
        </w:numPr>
        <w:tabs>
          <w:tab w:val="left" w:pos="1080"/>
        </w:tabs>
        <w:spacing w:after="200"/>
        <w:ind w:left="1440"/>
        <w:contextualSpacing w:val="0"/>
        <w:rPr>
          <w:rFonts w:ascii="Times New Roman" w:hAnsi="Times New Roman"/>
        </w:rPr>
      </w:pPr>
      <w:proofErr w:type="gramStart"/>
      <w:r w:rsidRPr="00C253E4">
        <w:rPr>
          <w:rFonts w:ascii="Times New Roman" w:hAnsi="Times New Roman"/>
        </w:rPr>
        <w:t>the</w:t>
      </w:r>
      <w:proofErr w:type="gramEnd"/>
      <w:r w:rsidRPr="00C253E4">
        <w:rPr>
          <w:rFonts w:ascii="Times New Roman" w:hAnsi="Times New Roman"/>
        </w:rPr>
        <w:t xml:space="preserve"> breakdown among the four different items on Schedule D in 2016 as forecast by </w:t>
      </w:r>
      <w:r w:rsidR="00B82F25">
        <w:rPr>
          <w:rFonts w:ascii="Times New Roman" w:hAnsi="Times New Roman"/>
        </w:rPr>
        <w:t>SoCalGas</w:t>
      </w:r>
      <w:r w:rsidRPr="00C253E4">
        <w:rPr>
          <w:rFonts w:ascii="Times New Roman" w:hAnsi="Times New Roman"/>
        </w:rPr>
        <w:t xml:space="preserve">.  </w:t>
      </w:r>
    </w:p>
    <w:p w:rsidR="00C253E4" w:rsidRPr="00C253E4" w:rsidRDefault="00C253E4" w:rsidP="00C253E4">
      <w:pPr>
        <w:pStyle w:val="ListParagraph"/>
        <w:numPr>
          <w:ilvl w:val="1"/>
          <w:numId w:val="17"/>
        </w:numPr>
        <w:tabs>
          <w:tab w:val="left" w:pos="1080"/>
        </w:tabs>
        <w:spacing w:after="200"/>
        <w:ind w:left="1440"/>
        <w:contextualSpacing w:val="0"/>
        <w:rPr>
          <w:rFonts w:ascii="Times New Roman" w:hAnsi="Times New Roman"/>
        </w:rPr>
      </w:pPr>
      <w:r w:rsidRPr="00C253E4">
        <w:rPr>
          <w:rFonts w:ascii="Times New Roman" w:hAnsi="Times New Roman"/>
        </w:rPr>
        <w:t xml:space="preserve">2013 and 2016 estimates of costs and quantity purchased of each of the four items, as forecast in the rate case.  </w:t>
      </w:r>
    </w:p>
    <w:p w:rsidR="00C253E4" w:rsidRPr="00C253E4" w:rsidRDefault="00C253E4" w:rsidP="00C253E4">
      <w:pPr>
        <w:pStyle w:val="ListParagraph"/>
        <w:numPr>
          <w:ilvl w:val="1"/>
          <w:numId w:val="17"/>
        </w:numPr>
        <w:tabs>
          <w:tab w:val="left" w:pos="1080"/>
        </w:tabs>
        <w:spacing w:after="200"/>
        <w:ind w:left="1440"/>
        <w:contextualSpacing w:val="0"/>
        <w:rPr>
          <w:rFonts w:ascii="Times New Roman" w:hAnsi="Times New Roman"/>
        </w:rPr>
      </w:pPr>
      <w:r w:rsidRPr="00C253E4">
        <w:rPr>
          <w:rFonts w:ascii="Times New Roman" w:hAnsi="Times New Roman"/>
        </w:rPr>
        <w:t xml:space="preserve">An update of the 2016 estimates using </w:t>
      </w:r>
      <w:r w:rsidR="00B82F25">
        <w:rPr>
          <w:rFonts w:ascii="Times New Roman" w:hAnsi="Times New Roman"/>
        </w:rPr>
        <w:t>SoCalGas</w:t>
      </w:r>
      <w:r w:rsidRPr="00C253E4">
        <w:rPr>
          <w:rFonts w:ascii="Times New Roman" w:hAnsi="Times New Roman"/>
        </w:rPr>
        <w:t>’s latest available forecast of gas commodity prices</w:t>
      </w:r>
    </w:p>
    <w:p w:rsidR="00C253E4" w:rsidRPr="00C253E4" w:rsidRDefault="00C253E4" w:rsidP="00C253E4">
      <w:pPr>
        <w:pStyle w:val="ListParagraph"/>
        <w:numPr>
          <w:ilvl w:val="0"/>
          <w:numId w:val="17"/>
        </w:numPr>
        <w:spacing w:after="200"/>
        <w:ind w:left="360"/>
        <w:contextualSpacing w:val="0"/>
        <w:rPr>
          <w:rFonts w:ascii="Times New Roman" w:hAnsi="Times New Roman"/>
        </w:rPr>
      </w:pPr>
      <w:r w:rsidRPr="00C253E4">
        <w:rPr>
          <w:rFonts w:ascii="Times New Roman" w:hAnsi="Times New Roman"/>
        </w:rPr>
        <w:t xml:space="preserve">Please identify each date on which </w:t>
      </w:r>
      <w:r w:rsidR="00B82F25">
        <w:rPr>
          <w:rFonts w:ascii="Times New Roman" w:hAnsi="Times New Roman"/>
        </w:rPr>
        <w:t>SoCalGas</w:t>
      </w:r>
      <w:r w:rsidRPr="00C253E4">
        <w:rPr>
          <w:rFonts w:ascii="Times New Roman" w:hAnsi="Times New Roman"/>
        </w:rPr>
        <w:t xml:space="preserve"> made a payment to its pension trust and the amount of the payment in each year from 2009-2014.  </w:t>
      </w:r>
    </w:p>
    <w:p w:rsidR="00C253E4" w:rsidRPr="00C253E4" w:rsidRDefault="00C253E4" w:rsidP="00C253E4">
      <w:pPr>
        <w:pStyle w:val="ListParagraph"/>
        <w:numPr>
          <w:ilvl w:val="0"/>
          <w:numId w:val="17"/>
        </w:numPr>
        <w:spacing w:after="200"/>
        <w:ind w:left="360"/>
        <w:contextualSpacing w:val="0"/>
        <w:rPr>
          <w:rFonts w:ascii="Times New Roman" w:hAnsi="Times New Roman"/>
        </w:rPr>
      </w:pPr>
      <w:r w:rsidRPr="00C253E4">
        <w:rPr>
          <w:rFonts w:ascii="Times New Roman" w:hAnsi="Times New Roman"/>
        </w:rPr>
        <w:t xml:space="preserve">Please identify each date on which </w:t>
      </w:r>
      <w:r w:rsidR="00B82F25">
        <w:rPr>
          <w:rFonts w:ascii="Times New Roman" w:hAnsi="Times New Roman"/>
        </w:rPr>
        <w:t>SoCalGas</w:t>
      </w:r>
      <w:r w:rsidRPr="00C253E4">
        <w:rPr>
          <w:rFonts w:ascii="Times New Roman" w:hAnsi="Times New Roman"/>
        </w:rPr>
        <w:t xml:space="preserve"> made a payment to its PBOPs trust and the amount of the payment in each year from 2009-2014.  </w:t>
      </w:r>
    </w:p>
    <w:p w:rsidR="00C253E4" w:rsidRPr="00C253E4" w:rsidRDefault="00B82F25" w:rsidP="00C253E4">
      <w:pPr>
        <w:pStyle w:val="ListParagraph"/>
        <w:numPr>
          <w:ilvl w:val="0"/>
          <w:numId w:val="17"/>
        </w:numPr>
        <w:spacing w:after="200"/>
        <w:ind w:left="360"/>
        <w:contextualSpacing w:val="0"/>
        <w:rPr>
          <w:rFonts w:ascii="Times New Roman" w:hAnsi="Times New Roman"/>
        </w:rPr>
      </w:pPr>
      <w:r>
        <w:rPr>
          <w:rFonts w:ascii="Times New Roman" w:hAnsi="Times New Roman"/>
        </w:rPr>
        <w:t xml:space="preserve">SoCalGas </w:t>
      </w:r>
      <w:r w:rsidR="00C253E4" w:rsidRPr="00C253E4">
        <w:rPr>
          <w:rFonts w:ascii="Times New Roman" w:hAnsi="Times New Roman"/>
        </w:rPr>
        <w:t xml:space="preserve">assumes lag days of zero for pensions and PBOPs because they are in balancing accounts.  Please identify each balancing account for which </w:t>
      </w:r>
      <w:r>
        <w:rPr>
          <w:rFonts w:ascii="Times New Roman" w:hAnsi="Times New Roman"/>
        </w:rPr>
        <w:t>SoCalGas</w:t>
      </w:r>
      <w:r w:rsidR="00C253E4" w:rsidRPr="00C253E4">
        <w:rPr>
          <w:rFonts w:ascii="Times New Roman" w:hAnsi="Times New Roman"/>
        </w:rPr>
        <w:t xml:space="preserve"> assumes lag days of an amount other than zero.  For each such balancing account, please explain why Pensions and PBOBs are different from that account for purposes of calculating lag days.   </w:t>
      </w:r>
    </w:p>
    <w:p w:rsidR="00C253E4" w:rsidRPr="00C253E4" w:rsidRDefault="00C253E4" w:rsidP="00C253E4">
      <w:pPr>
        <w:pStyle w:val="ListParagraph"/>
        <w:numPr>
          <w:ilvl w:val="0"/>
          <w:numId w:val="17"/>
        </w:numPr>
        <w:spacing w:after="200"/>
        <w:ind w:left="360"/>
        <w:contextualSpacing w:val="0"/>
        <w:rPr>
          <w:rFonts w:ascii="Times New Roman" w:hAnsi="Times New Roman"/>
        </w:rPr>
      </w:pPr>
      <w:r w:rsidRPr="00C253E4">
        <w:rPr>
          <w:rFonts w:ascii="Times New Roman" w:hAnsi="Times New Roman"/>
        </w:rPr>
        <w:t xml:space="preserve">Is </w:t>
      </w:r>
      <w:r w:rsidR="00B82F25">
        <w:rPr>
          <w:rFonts w:ascii="Times New Roman" w:hAnsi="Times New Roman"/>
        </w:rPr>
        <w:t>SoCalGas</w:t>
      </w:r>
      <w:r w:rsidRPr="00C253E4">
        <w:rPr>
          <w:rFonts w:ascii="Times New Roman" w:hAnsi="Times New Roman"/>
        </w:rPr>
        <w:t xml:space="preserve"> aware of any differences between its practices in making payments for pensions and PBOPs and those of other California utilities who do not assume zero lag days?  If so, please identify and describe each such difference.</w:t>
      </w:r>
    </w:p>
    <w:p w:rsidR="00B82F25" w:rsidRPr="00B82F25" w:rsidRDefault="00B82F25" w:rsidP="00C253E4">
      <w:pPr>
        <w:pStyle w:val="ListParagraph"/>
        <w:numPr>
          <w:ilvl w:val="0"/>
          <w:numId w:val="17"/>
        </w:numPr>
        <w:spacing w:after="200"/>
        <w:ind w:left="360"/>
        <w:contextualSpacing w:val="0"/>
        <w:rPr>
          <w:rFonts w:ascii="Times New Roman" w:hAnsi="Times New Roman"/>
        </w:rPr>
      </w:pPr>
      <w:r w:rsidRPr="00C25660">
        <w:rPr>
          <w:rFonts w:ascii="Times New Roman" w:hAnsi="Times New Roman"/>
        </w:rPr>
        <w:t xml:space="preserve">Does </w:t>
      </w:r>
      <w:r>
        <w:rPr>
          <w:rFonts w:ascii="Times New Roman" w:hAnsi="Times New Roman"/>
        </w:rPr>
        <w:t>SoCalGas</w:t>
      </w:r>
      <w:r w:rsidRPr="00C25660">
        <w:rPr>
          <w:rFonts w:ascii="Times New Roman" w:hAnsi="Times New Roman"/>
        </w:rPr>
        <w:t xml:space="preserve"> effectively assume that the mix of its employee benefits (i.e., percentage of total benefits in health, pension, savings fund, etc.) will be the same in 2016 as in 2013 in its lag day calculations?</w:t>
      </w:r>
    </w:p>
    <w:p w:rsidR="00C253E4" w:rsidRPr="00C253E4" w:rsidRDefault="00C253E4" w:rsidP="00C253E4">
      <w:pPr>
        <w:pStyle w:val="ListParagraph"/>
        <w:numPr>
          <w:ilvl w:val="0"/>
          <w:numId w:val="17"/>
        </w:numPr>
        <w:spacing w:after="200"/>
        <w:ind w:left="360"/>
        <w:contextualSpacing w:val="0"/>
        <w:rPr>
          <w:rFonts w:ascii="Times New Roman" w:hAnsi="Times New Roman"/>
        </w:rPr>
      </w:pPr>
      <w:r w:rsidRPr="00C253E4">
        <w:rPr>
          <w:rFonts w:ascii="Times New Roman" w:hAnsi="Times New Roman"/>
        </w:rPr>
        <w:t>Please provide documentation supporting the goods and services lag of 34.04 days.</w:t>
      </w:r>
    </w:p>
    <w:p w:rsidR="00C253E4" w:rsidRPr="00C253E4" w:rsidRDefault="00C253E4" w:rsidP="00C253E4">
      <w:pPr>
        <w:pStyle w:val="ListParagraph"/>
        <w:numPr>
          <w:ilvl w:val="0"/>
          <w:numId w:val="17"/>
        </w:numPr>
        <w:spacing w:after="200"/>
        <w:ind w:left="360"/>
        <w:contextualSpacing w:val="0"/>
        <w:rPr>
          <w:rFonts w:ascii="Times New Roman" w:hAnsi="Times New Roman"/>
        </w:rPr>
      </w:pPr>
      <w:r w:rsidRPr="00C253E4">
        <w:rPr>
          <w:rFonts w:ascii="Times New Roman" w:hAnsi="Times New Roman"/>
        </w:rPr>
        <w:t>Please provide equivalent data to Schedules N-1 and N-2 for each year from 2009-2012.</w:t>
      </w:r>
    </w:p>
    <w:p w:rsidR="00C253E4" w:rsidRPr="00C253E4" w:rsidRDefault="00C253E4" w:rsidP="00C253E4">
      <w:pPr>
        <w:pStyle w:val="ListParagraph"/>
        <w:numPr>
          <w:ilvl w:val="0"/>
          <w:numId w:val="17"/>
        </w:numPr>
        <w:spacing w:after="200"/>
        <w:ind w:left="360"/>
        <w:contextualSpacing w:val="0"/>
        <w:rPr>
          <w:rFonts w:ascii="Times New Roman" w:hAnsi="Times New Roman"/>
        </w:rPr>
      </w:pPr>
      <w:r w:rsidRPr="00C253E4">
        <w:rPr>
          <w:rFonts w:ascii="Times New Roman" w:hAnsi="Times New Roman"/>
        </w:rPr>
        <w:t xml:space="preserve">Please provide the amounts of the federal and CCFT refunds for Tax Year 2013, if any, that </w:t>
      </w:r>
      <w:r w:rsidR="00B82F25">
        <w:rPr>
          <w:rFonts w:ascii="Times New Roman" w:hAnsi="Times New Roman"/>
        </w:rPr>
        <w:t>SoCalGas</w:t>
      </w:r>
      <w:r w:rsidRPr="00C253E4">
        <w:rPr>
          <w:rFonts w:ascii="Times New Roman" w:hAnsi="Times New Roman"/>
        </w:rPr>
        <w:t xml:space="preserve"> received in 2014 and the dates on which those refunds were received.</w:t>
      </w:r>
    </w:p>
    <w:p w:rsidR="0056410F" w:rsidRDefault="00C253E4" w:rsidP="00C253E4">
      <w:pPr>
        <w:pStyle w:val="ListParagraph"/>
        <w:numPr>
          <w:ilvl w:val="0"/>
          <w:numId w:val="17"/>
        </w:numPr>
        <w:spacing w:after="200"/>
        <w:ind w:left="360"/>
        <w:contextualSpacing w:val="0"/>
        <w:rPr>
          <w:rFonts w:ascii="Times New Roman" w:hAnsi="Times New Roman"/>
        </w:rPr>
      </w:pPr>
      <w:r w:rsidRPr="00C253E4">
        <w:rPr>
          <w:rFonts w:ascii="Times New Roman" w:hAnsi="Times New Roman"/>
        </w:rPr>
        <w:t xml:space="preserve">Does </w:t>
      </w:r>
      <w:r w:rsidR="00B82F25">
        <w:rPr>
          <w:rFonts w:ascii="Times New Roman" w:hAnsi="Times New Roman"/>
        </w:rPr>
        <w:t>SoCalGas</w:t>
      </w:r>
      <w:r w:rsidRPr="00C253E4">
        <w:rPr>
          <w:rFonts w:ascii="Times New Roman" w:hAnsi="Times New Roman"/>
        </w:rPr>
        <w:t xml:space="preserve"> expect to be in a net operating loss position in TY 2016?  If not, please explain why lag days based on years when </w:t>
      </w:r>
      <w:r w:rsidR="00B82F25">
        <w:rPr>
          <w:rFonts w:ascii="Times New Roman" w:hAnsi="Times New Roman"/>
        </w:rPr>
        <w:t>SoCalGas</w:t>
      </w:r>
      <w:r w:rsidRPr="00C253E4">
        <w:rPr>
          <w:rFonts w:ascii="Times New Roman" w:hAnsi="Times New Roman"/>
        </w:rPr>
        <w:t xml:space="preserve"> was in a net operating loss position are reasonable for forecasting TY 2016.</w:t>
      </w:r>
    </w:p>
    <w:p w:rsidR="00C253E4" w:rsidRPr="0056410F" w:rsidRDefault="0056410F" w:rsidP="00C253E4">
      <w:pPr>
        <w:pStyle w:val="ListParagraph"/>
        <w:numPr>
          <w:ilvl w:val="0"/>
          <w:numId w:val="17"/>
        </w:numPr>
        <w:spacing w:after="200"/>
        <w:ind w:left="360"/>
        <w:contextualSpacing w:val="0"/>
        <w:rPr>
          <w:rFonts w:ascii="Times New Roman" w:hAnsi="Times New Roman"/>
        </w:rPr>
      </w:pPr>
      <w:r w:rsidRPr="0056410F">
        <w:rPr>
          <w:rFonts w:ascii="Times New Roman" w:hAnsi="Times New Roman"/>
        </w:rPr>
        <w:t xml:space="preserve">Does </w:t>
      </w:r>
      <w:r w:rsidR="00B82F25">
        <w:rPr>
          <w:rFonts w:ascii="Times New Roman" w:hAnsi="Times New Roman"/>
        </w:rPr>
        <w:t>SoCalGas</w:t>
      </w:r>
      <w:r w:rsidRPr="0056410F">
        <w:rPr>
          <w:rFonts w:ascii="Times New Roman" w:hAnsi="Times New Roman"/>
        </w:rPr>
        <w:t xml:space="preserve"> expect to pay zero cash federal taxes in 2016?  If so, provide all workpapers and documentation supporting this expectation, reconciled to the rate case forecast of income taxes.</w:t>
      </w:r>
    </w:p>
    <w:p w:rsidR="00C253E4" w:rsidRPr="00C253E4" w:rsidRDefault="00C253E4" w:rsidP="00C253E4">
      <w:pPr>
        <w:pStyle w:val="ListParagraph"/>
        <w:numPr>
          <w:ilvl w:val="0"/>
          <w:numId w:val="17"/>
        </w:numPr>
        <w:spacing w:after="200"/>
        <w:ind w:left="360"/>
        <w:contextualSpacing w:val="0"/>
        <w:rPr>
          <w:rFonts w:ascii="Times New Roman" w:hAnsi="Times New Roman"/>
        </w:rPr>
      </w:pPr>
      <w:r w:rsidRPr="00C253E4">
        <w:rPr>
          <w:rFonts w:ascii="Times New Roman" w:hAnsi="Times New Roman"/>
        </w:rPr>
        <w:t xml:space="preserve">Schedules N-1 and N-2 show that </w:t>
      </w:r>
      <w:r w:rsidR="00B82F25">
        <w:rPr>
          <w:rFonts w:ascii="Times New Roman" w:hAnsi="Times New Roman"/>
        </w:rPr>
        <w:t>SoCalGas</w:t>
      </w:r>
      <w:r w:rsidRPr="00C253E4">
        <w:rPr>
          <w:rFonts w:ascii="Times New Roman" w:hAnsi="Times New Roman"/>
        </w:rPr>
        <w:t xml:space="preserve"> overpaid its 2013 taxes early in 2013, paid nothing later in 2013, and then received a refund of the preponderance of those taxes late in 2014.  Does </w:t>
      </w:r>
      <w:r w:rsidR="00B82F25">
        <w:rPr>
          <w:rFonts w:ascii="Times New Roman" w:hAnsi="Times New Roman"/>
        </w:rPr>
        <w:t>SoCalGas</w:t>
      </w:r>
      <w:r w:rsidRPr="00C253E4">
        <w:rPr>
          <w:rFonts w:ascii="Times New Roman" w:hAnsi="Times New Roman"/>
        </w:rPr>
        <w:t xml:space="preserve"> expect to overpay its 2016 taxes early in 2016, pay nothing later in 2016, and then receive a refund of the preponderance of those taxes late in 2017?  If so, provide all workpapers and documentation supporting this expectation, reconciled to the rate case forecast of income taxes.  </w:t>
      </w:r>
    </w:p>
    <w:p w:rsidR="00C253E4" w:rsidRPr="00C253E4" w:rsidRDefault="00C253E4" w:rsidP="00C253E4">
      <w:pPr>
        <w:pStyle w:val="ListParagraph"/>
        <w:numPr>
          <w:ilvl w:val="0"/>
          <w:numId w:val="17"/>
        </w:numPr>
        <w:spacing w:after="200"/>
        <w:ind w:left="360"/>
        <w:contextualSpacing w:val="0"/>
        <w:rPr>
          <w:rFonts w:ascii="Times New Roman" w:hAnsi="Times New Roman"/>
        </w:rPr>
      </w:pPr>
      <w:r w:rsidRPr="00C253E4">
        <w:rPr>
          <w:rFonts w:ascii="Times New Roman" w:hAnsi="Times New Roman"/>
        </w:rPr>
        <w:t xml:space="preserve">Please provide documentation of the time pattern of when </w:t>
      </w:r>
      <w:r w:rsidR="00B82F25">
        <w:rPr>
          <w:rFonts w:ascii="Times New Roman" w:hAnsi="Times New Roman"/>
        </w:rPr>
        <w:t>SoCalGas</w:t>
      </w:r>
      <w:r w:rsidRPr="00C253E4">
        <w:rPr>
          <w:rFonts w:ascii="Times New Roman" w:hAnsi="Times New Roman"/>
        </w:rPr>
        <w:t xml:space="preserve"> would expect to pay 2016 taxes if it did not receive a significant refund, referencing and explaining any differences between </w:t>
      </w:r>
      <w:r w:rsidR="00B82F25">
        <w:rPr>
          <w:rFonts w:ascii="Times New Roman" w:hAnsi="Times New Roman"/>
        </w:rPr>
        <w:t>SoCalGas</w:t>
      </w:r>
      <w:r w:rsidRPr="00C253E4">
        <w:rPr>
          <w:rFonts w:ascii="Times New Roman" w:hAnsi="Times New Roman"/>
        </w:rPr>
        <w:t xml:space="preserve">’s payment schedule and standard IRS payment schedules.   </w:t>
      </w:r>
    </w:p>
    <w:p w:rsidR="00C253E4" w:rsidRPr="00C253E4" w:rsidRDefault="00C253E4" w:rsidP="00C253E4">
      <w:pPr>
        <w:pStyle w:val="ListParagraph"/>
        <w:numPr>
          <w:ilvl w:val="0"/>
          <w:numId w:val="17"/>
        </w:numPr>
        <w:spacing w:after="200"/>
        <w:ind w:left="360"/>
        <w:contextualSpacing w:val="0"/>
        <w:rPr>
          <w:rFonts w:ascii="Times New Roman" w:hAnsi="Times New Roman"/>
        </w:rPr>
      </w:pPr>
      <w:r w:rsidRPr="00C253E4">
        <w:rPr>
          <w:rFonts w:ascii="Times New Roman" w:hAnsi="Times New Roman"/>
        </w:rPr>
        <w:t xml:space="preserve">Please provide a copy of all documentation related to tax sharing between </w:t>
      </w:r>
      <w:r w:rsidR="00B82F25">
        <w:rPr>
          <w:rFonts w:ascii="Times New Roman" w:hAnsi="Times New Roman"/>
        </w:rPr>
        <w:t>SoCalGas</w:t>
      </w:r>
      <w:r w:rsidRPr="00C253E4">
        <w:rPr>
          <w:rFonts w:ascii="Times New Roman" w:hAnsi="Times New Roman"/>
        </w:rPr>
        <w:t xml:space="preserve">, and Sempra Energy, which addresses or explains the timing of when </w:t>
      </w:r>
      <w:r w:rsidR="00B82F25">
        <w:rPr>
          <w:rFonts w:ascii="Times New Roman" w:hAnsi="Times New Roman"/>
        </w:rPr>
        <w:t>SoCalGas</w:t>
      </w:r>
      <w:r w:rsidRPr="00C253E4">
        <w:rPr>
          <w:rFonts w:ascii="Times New Roman" w:hAnsi="Times New Roman"/>
        </w:rPr>
        <w:t xml:space="preserve"> must make payments for income taxes to Sempra Energy.  Identify the amounts paid by </w:t>
      </w:r>
      <w:r w:rsidR="00B82F25">
        <w:rPr>
          <w:rFonts w:ascii="Times New Roman" w:hAnsi="Times New Roman"/>
        </w:rPr>
        <w:t>SoCalGas</w:t>
      </w:r>
      <w:r w:rsidRPr="00C253E4">
        <w:rPr>
          <w:rFonts w:ascii="Times New Roman" w:hAnsi="Times New Roman"/>
        </w:rPr>
        <w:t xml:space="preserve"> to Sempra Energy (or refunded to </w:t>
      </w:r>
      <w:r w:rsidR="00B82F25">
        <w:rPr>
          <w:rFonts w:ascii="Times New Roman" w:hAnsi="Times New Roman"/>
        </w:rPr>
        <w:t>SoCalGas</w:t>
      </w:r>
      <w:r w:rsidRPr="00C253E4">
        <w:rPr>
          <w:rFonts w:ascii="Times New Roman" w:hAnsi="Times New Roman"/>
        </w:rPr>
        <w:t xml:space="preserve"> from Sempra Energy) and the timing of those payments and refunds for Tax Years 2009-2013.</w:t>
      </w:r>
    </w:p>
    <w:p w:rsidR="00C253E4" w:rsidRPr="00C253E4" w:rsidRDefault="00C253E4" w:rsidP="00C253E4">
      <w:pPr>
        <w:pStyle w:val="ListParagraph"/>
        <w:numPr>
          <w:ilvl w:val="0"/>
          <w:numId w:val="17"/>
        </w:numPr>
        <w:spacing w:after="200"/>
        <w:ind w:left="360"/>
        <w:contextualSpacing w:val="0"/>
        <w:rPr>
          <w:rFonts w:ascii="Times New Roman" w:hAnsi="Times New Roman"/>
        </w:rPr>
      </w:pPr>
      <w:r w:rsidRPr="00C253E4">
        <w:rPr>
          <w:rFonts w:ascii="Times New Roman" w:hAnsi="Times New Roman"/>
        </w:rPr>
        <w:t xml:space="preserve">Please explain where the lag days for the PUC Fee are included in </w:t>
      </w:r>
      <w:r w:rsidR="00B82F25">
        <w:rPr>
          <w:rFonts w:ascii="Times New Roman" w:hAnsi="Times New Roman"/>
        </w:rPr>
        <w:t>SoCalGas</w:t>
      </w:r>
      <w:r w:rsidRPr="00C253E4">
        <w:rPr>
          <w:rFonts w:ascii="Times New Roman" w:hAnsi="Times New Roman"/>
        </w:rPr>
        <w:t>’s calculation of lag days.  If not included, please provide the amount of the fee paid in 2013 and projected in 2016 and identify the payment schedule.</w:t>
      </w:r>
    </w:p>
    <w:p w:rsidR="00C253E4" w:rsidRPr="00C253E4" w:rsidRDefault="00C253E4" w:rsidP="00C253E4">
      <w:pPr>
        <w:pStyle w:val="ListParagraph"/>
        <w:numPr>
          <w:ilvl w:val="0"/>
          <w:numId w:val="17"/>
        </w:numPr>
        <w:spacing w:after="200"/>
        <w:ind w:left="360"/>
        <w:contextualSpacing w:val="0"/>
        <w:rPr>
          <w:rFonts w:ascii="Times New Roman" w:hAnsi="Times New Roman"/>
        </w:rPr>
      </w:pPr>
      <w:r w:rsidRPr="00C253E4">
        <w:rPr>
          <w:rFonts w:ascii="Times New Roman" w:hAnsi="Times New Roman"/>
        </w:rPr>
        <w:t>Please fill out Schedule B-2 using 2016 data for each of the components.</w:t>
      </w:r>
    </w:p>
    <w:p w:rsidR="00C253E4" w:rsidRPr="00C253E4" w:rsidRDefault="00C253E4" w:rsidP="00C253E4">
      <w:pPr>
        <w:pStyle w:val="ListParagraph"/>
        <w:numPr>
          <w:ilvl w:val="0"/>
          <w:numId w:val="17"/>
        </w:numPr>
        <w:spacing w:after="200"/>
        <w:ind w:left="360"/>
        <w:contextualSpacing w:val="0"/>
        <w:rPr>
          <w:rFonts w:ascii="Times New Roman" w:hAnsi="Times New Roman"/>
        </w:rPr>
      </w:pPr>
      <w:r w:rsidRPr="00C253E4">
        <w:rPr>
          <w:rFonts w:ascii="Times New Roman" w:hAnsi="Times New Roman"/>
        </w:rPr>
        <w:t xml:space="preserve">Please explain whether </w:t>
      </w:r>
      <w:r w:rsidR="00B82F25">
        <w:rPr>
          <w:rFonts w:ascii="Times New Roman" w:hAnsi="Times New Roman"/>
        </w:rPr>
        <w:t>SoCalGas</w:t>
      </w:r>
      <w:r w:rsidRPr="00C253E4">
        <w:rPr>
          <w:rFonts w:ascii="Times New Roman" w:hAnsi="Times New Roman"/>
        </w:rPr>
        <w:t>’</w:t>
      </w:r>
      <w:r w:rsidR="00B82F25">
        <w:rPr>
          <w:rFonts w:ascii="Times New Roman" w:hAnsi="Times New Roman"/>
        </w:rPr>
        <w:t>s</w:t>
      </w:r>
      <w:r w:rsidRPr="00C253E4">
        <w:rPr>
          <w:rFonts w:ascii="Times New Roman" w:hAnsi="Times New Roman"/>
        </w:rPr>
        <w:t xml:space="preserve"> RO model can automatically update each type of operating expenses in the lead-lag study for changes in the Commission’s adopted level of expenses by component.  If the RO model cannot make such automatic updates, please explain why </w:t>
      </w:r>
      <w:r w:rsidR="00B82F25">
        <w:rPr>
          <w:rFonts w:ascii="Times New Roman" w:hAnsi="Times New Roman"/>
        </w:rPr>
        <w:t>SoCalGas</w:t>
      </w:r>
      <w:r w:rsidRPr="00C253E4">
        <w:rPr>
          <w:rFonts w:ascii="Times New Roman" w:hAnsi="Times New Roman"/>
        </w:rPr>
        <w:t xml:space="preserve"> believes the lead-lag study results from the RO model are reasonable.  </w:t>
      </w:r>
    </w:p>
    <w:p w:rsidR="00C253E4" w:rsidRPr="00C253E4" w:rsidRDefault="00C253E4" w:rsidP="00C253E4">
      <w:pPr>
        <w:pStyle w:val="ListParagraph"/>
        <w:numPr>
          <w:ilvl w:val="0"/>
          <w:numId w:val="17"/>
        </w:numPr>
        <w:spacing w:after="200"/>
        <w:ind w:left="360"/>
        <w:contextualSpacing w:val="0"/>
        <w:rPr>
          <w:rFonts w:ascii="Times New Roman" w:hAnsi="Times New Roman"/>
        </w:rPr>
      </w:pPr>
      <w:r w:rsidRPr="00C253E4">
        <w:rPr>
          <w:rFonts w:ascii="Times New Roman" w:hAnsi="Times New Roman"/>
        </w:rPr>
        <w:t>Please identify and quantify the sources of deferred taxes not included in rates on Schedule B-1 and provide a projection of those deferred taxes in TY 2016.</w:t>
      </w:r>
    </w:p>
    <w:p w:rsidR="00866E8B" w:rsidRPr="00C253E4" w:rsidRDefault="00C253E4" w:rsidP="00C253E4">
      <w:pPr>
        <w:pStyle w:val="ListParagraph"/>
        <w:numPr>
          <w:ilvl w:val="0"/>
          <w:numId w:val="17"/>
        </w:numPr>
        <w:spacing w:after="200"/>
        <w:ind w:left="360"/>
        <w:contextualSpacing w:val="0"/>
        <w:rPr>
          <w:rFonts w:ascii="Times New Roman" w:hAnsi="Times New Roman"/>
        </w:rPr>
      </w:pPr>
      <w:r w:rsidRPr="00C253E4">
        <w:rPr>
          <w:rFonts w:ascii="Times New Roman" w:hAnsi="Times New Roman"/>
        </w:rPr>
        <w:t xml:space="preserve">Please identify the amount of customer deposits held by </w:t>
      </w:r>
      <w:r w:rsidR="00B82F25">
        <w:rPr>
          <w:rFonts w:ascii="Times New Roman" w:hAnsi="Times New Roman"/>
        </w:rPr>
        <w:t xml:space="preserve">SoCalGas </w:t>
      </w:r>
      <w:r w:rsidRPr="00C253E4">
        <w:rPr>
          <w:rFonts w:ascii="Times New Roman" w:hAnsi="Times New Roman"/>
        </w:rPr>
        <w:t>at the end of each year from 1996-2008 and monthly from 2009-2014.</w:t>
      </w:r>
      <w:r w:rsidR="002F1CD0" w:rsidRPr="00C253E4">
        <w:rPr>
          <w:rFonts w:ascii="Times New Roman" w:hAnsi="Times New Roman" w:cs="Times New Roman"/>
        </w:rPr>
        <w:t xml:space="preserve"> </w:t>
      </w:r>
    </w:p>
    <w:sectPr w:rsidR="00866E8B" w:rsidRPr="00C253E4" w:rsidSect="004868CC">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B12A1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53A7D66"/>
    <w:lvl w:ilvl="0">
      <w:start w:val="1"/>
      <w:numFmt w:val="decimal"/>
      <w:lvlText w:val="%1."/>
      <w:lvlJc w:val="left"/>
      <w:pPr>
        <w:tabs>
          <w:tab w:val="num" w:pos="1800"/>
        </w:tabs>
        <w:ind w:left="1800" w:hanging="360"/>
      </w:pPr>
    </w:lvl>
  </w:abstractNum>
  <w:abstractNum w:abstractNumId="2">
    <w:nsid w:val="FFFFFF7D"/>
    <w:multiLevelType w:val="singleLevel"/>
    <w:tmpl w:val="CCF45EE0"/>
    <w:lvl w:ilvl="0">
      <w:start w:val="1"/>
      <w:numFmt w:val="decimal"/>
      <w:lvlText w:val="%1."/>
      <w:lvlJc w:val="left"/>
      <w:pPr>
        <w:tabs>
          <w:tab w:val="num" w:pos="1440"/>
        </w:tabs>
        <w:ind w:left="1440" w:hanging="360"/>
      </w:pPr>
    </w:lvl>
  </w:abstractNum>
  <w:abstractNum w:abstractNumId="3">
    <w:nsid w:val="FFFFFF7E"/>
    <w:multiLevelType w:val="singleLevel"/>
    <w:tmpl w:val="68DC4D9C"/>
    <w:lvl w:ilvl="0">
      <w:start w:val="1"/>
      <w:numFmt w:val="decimal"/>
      <w:lvlText w:val="%1."/>
      <w:lvlJc w:val="left"/>
      <w:pPr>
        <w:tabs>
          <w:tab w:val="num" w:pos="1080"/>
        </w:tabs>
        <w:ind w:left="1080" w:hanging="360"/>
      </w:pPr>
    </w:lvl>
  </w:abstractNum>
  <w:abstractNum w:abstractNumId="4">
    <w:nsid w:val="FFFFFF7F"/>
    <w:multiLevelType w:val="singleLevel"/>
    <w:tmpl w:val="DD36FF9A"/>
    <w:lvl w:ilvl="0">
      <w:start w:val="1"/>
      <w:numFmt w:val="decimal"/>
      <w:lvlText w:val="%1."/>
      <w:lvlJc w:val="left"/>
      <w:pPr>
        <w:tabs>
          <w:tab w:val="num" w:pos="720"/>
        </w:tabs>
        <w:ind w:left="720" w:hanging="360"/>
      </w:pPr>
    </w:lvl>
  </w:abstractNum>
  <w:abstractNum w:abstractNumId="5">
    <w:nsid w:val="FFFFFF80"/>
    <w:multiLevelType w:val="singleLevel"/>
    <w:tmpl w:val="A65A65B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26E5AA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6703F8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30F44B4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E5E89796"/>
    <w:lvl w:ilvl="0">
      <w:start w:val="1"/>
      <w:numFmt w:val="decimal"/>
      <w:lvlText w:val="%1."/>
      <w:lvlJc w:val="left"/>
      <w:pPr>
        <w:tabs>
          <w:tab w:val="num" w:pos="360"/>
        </w:tabs>
        <w:ind w:left="360" w:hanging="360"/>
      </w:pPr>
    </w:lvl>
  </w:abstractNum>
  <w:abstractNum w:abstractNumId="10">
    <w:nsid w:val="FFFFFF89"/>
    <w:multiLevelType w:val="singleLevel"/>
    <w:tmpl w:val="C6B81E56"/>
    <w:lvl w:ilvl="0">
      <w:start w:val="1"/>
      <w:numFmt w:val="bullet"/>
      <w:lvlText w:val=""/>
      <w:lvlJc w:val="left"/>
      <w:pPr>
        <w:tabs>
          <w:tab w:val="num" w:pos="360"/>
        </w:tabs>
        <w:ind w:left="360" w:hanging="360"/>
      </w:pPr>
      <w:rPr>
        <w:rFonts w:ascii="Symbol" w:hAnsi="Symbol" w:hint="default"/>
      </w:rPr>
    </w:lvl>
  </w:abstractNum>
  <w:abstractNum w:abstractNumId="11">
    <w:nsid w:val="1FEF50DE"/>
    <w:multiLevelType w:val="hybridMultilevel"/>
    <w:tmpl w:val="D512BA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957DE8"/>
    <w:multiLevelType w:val="hybridMultilevel"/>
    <w:tmpl w:val="19A63560"/>
    <w:lvl w:ilvl="0" w:tplc="04090019">
      <w:start w:val="1"/>
      <w:numFmt w:val="lowerLetter"/>
      <w:lvlText w:val="%1."/>
      <w:lvlJc w:val="left"/>
      <w:pPr>
        <w:ind w:left="222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3">
    <w:nsid w:val="39693FE5"/>
    <w:multiLevelType w:val="hybridMultilevel"/>
    <w:tmpl w:val="D34C8D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B891141"/>
    <w:multiLevelType w:val="hybridMultilevel"/>
    <w:tmpl w:val="D87E134C"/>
    <w:lvl w:ilvl="0" w:tplc="BD3677E0">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662BE6"/>
    <w:multiLevelType w:val="hybridMultilevel"/>
    <w:tmpl w:val="9998F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A2170F"/>
    <w:multiLevelType w:val="hybridMultilevel"/>
    <w:tmpl w:val="26B8B49A"/>
    <w:lvl w:ilvl="0" w:tplc="0409000F">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nsid w:val="76D64484"/>
    <w:multiLevelType w:val="hybridMultilevel"/>
    <w:tmpl w:val="629455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7A9F079C"/>
    <w:multiLevelType w:val="hybridMultilevel"/>
    <w:tmpl w:val="277C0B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7"/>
  </w:num>
  <w:num w:numId="3">
    <w:abstractNumId w:val="15"/>
  </w:num>
  <w:num w:numId="4">
    <w:abstractNumId w:val="13"/>
  </w:num>
  <w:num w:numId="5">
    <w:abstractNumId w:val="18"/>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0"/>
  </w:num>
  <w:num w:numId="17">
    <w:abstractNumId w:val="16"/>
  </w:num>
  <w:num w:numId="18">
    <w:abstractNumId w:val="12"/>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proofState w:grammar="clean"/>
  <w:doNotTrackMoves/>
  <w:defaultTabStop w:val="720"/>
  <w:characterSpacingControl w:val="doNotCompress"/>
  <w:compat/>
  <w:rsids>
    <w:rsidRoot w:val="00734B96"/>
    <w:rsid w:val="00007B2A"/>
    <w:rsid w:val="00052FE3"/>
    <w:rsid w:val="00055DAA"/>
    <w:rsid w:val="00061BD2"/>
    <w:rsid w:val="00094E41"/>
    <w:rsid w:val="000B08D6"/>
    <w:rsid w:val="000C4252"/>
    <w:rsid w:val="000E6AEC"/>
    <w:rsid w:val="000F124D"/>
    <w:rsid w:val="00112187"/>
    <w:rsid w:val="00121581"/>
    <w:rsid w:val="00157868"/>
    <w:rsid w:val="00162007"/>
    <w:rsid w:val="0017157C"/>
    <w:rsid w:val="00195981"/>
    <w:rsid w:val="00196371"/>
    <w:rsid w:val="001E1153"/>
    <w:rsid w:val="001F3B09"/>
    <w:rsid w:val="00201AA9"/>
    <w:rsid w:val="002243B6"/>
    <w:rsid w:val="00230F67"/>
    <w:rsid w:val="00237F13"/>
    <w:rsid w:val="00282B70"/>
    <w:rsid w:val="002A4722"/>
    <w:rsid w:val="002E71BB"/>
    <w:rsid w:val="002F1CD0"/>
    <w:rsid w:val="002F1DD8"/>
    <w:rsid w:val="002F7C28"/>
    <w:rsid w:val="00304179"/>
    <w:rsid w:val="0031446A"/>
    <w:rsid w:val="0032585F"/>
    <w:rsid w:val="00357324"/>
    <w:rsid w:val="00367A00"/>
    <w:rsid w:val="00397E22"/>
    <w:rsid w:val="003C6CE3"/>
    <w:rsid w:val="003D2AB8"/>
    <w:rsid w:val="003F7DBF"/>
    <w:rsid w:val="00400790"/>
    <w:rsid w:val="00412259"/>
    <w:rsid w:val="00421C96"/>
    <w:rsid w:val="00453BFE"/>
    <w:rsid w:val="0047173D"/>
    <w:rsid w:val="004868CC"/>
    <w:rsid w:val="004E5C25"/>
    <w:rsid w:val="004F72B9"/>
    <w:rsid w:val="00504461"/>
    <w:rsid w:val="00540428"/>
    <w:rsid w:val="00562F0D"/>
    <w:rsid w:val="0056410F"/>
    <w:rsid w:val="0057054F"/>
    <w:rsid w:val="0058222A"/>
    <w:rsid w:val="00591DB3"/>
    <w:rsid w:val="005D232E"/>
    <w:rsid w:val="005E5C4A"/>
    <w:rsid w:val="005E5D58"/>
    <w:rsid w:val="005F5CEC"/>
    <w:rsid w:val="0062355B"/>
    <w:rsid w:val="006259A2"/>
    <w:rsid w:val="00630C96"/>
    <w:rsid w:val="00642232"/>
    <w:rsid w:val="00642BDB"/>
    <w:rsid w:val="006960FA"/>
    <w:rsid w:val="006A0A32"/>
    <w:rsid w:val="006B7CAC"/>
    <w:rsid w:val="006C1851"/>
    <w:rsid w:val="006F15FE"/>
    <w:rsid w:val="006F718B"/>
    <w:rsid w:val="00734B96"/>
    <w:rsid w:val="00745337"/>
    <w:rsid w:val="007745F3"/>
    <w:rsid w:val="007A5CD7"/>
    <w:rsid w:val="007C32F3"/>
    <w:rsid w:val="007C43C0"/>
    <w:rsid w:val="007F6FC0"/>
    <w:rsid w:val="00852727"/>
    <w:rsid w:val="00866E8B"/>
    <w:rsid w:val="00895CFE"/>
    <w:rsid w:val="008C0C15"/>
    <w:rsid w:val="008C7642"/>
    <w:rsid w:val="008C7DF3"/>
    <w:rsid w:val="00912001"/>
    <w:rsid w:val="009220D3"/>
    <w:rsid w:val="009465F2"/>
    <w:rsid w:val="009E248A"/>
    <w:rsid w:val="009E4358"/>
    <w:rsid w:val="009F6861"/>
    <w:rsid w:val="00A07914"/>
    <w:rsid w:val="00A17552"/>
    <w:rsid w:val="00A3631D"/>
    <w:rsid w:val="00A506B2"/>
    <w:rsid w:val="00A658B9"/>
    <w:rsid w:val="00AB1689"/>
    <w:rsid w:val="00AF0615"/>
    <w:rsid w:val="00AF6DBC"/>
    <w:rsid w:val="00AF7B2A"/>
    <w:rsid w:val="00B34354"/>
    <w:rsid w:val="00B5135B"/>
    <w:rsid w:val="00B52E4B"/>
    <w:rsid w:val="00B62E1F"/>
    <w:rsid w:val="00B82F25"/>
    <w:rsid w:val="00BD1EAE"/>
    <w:rsid w:val="00BE4603"/>
    <w:rsid w:val="00C07E07"/>
    <w:rsid w:val="00C178CE"/>
    <w:rsid w:val="00C253E4"/>
    <w:rsid w:val="00C70E29"/>
    <w:rsid w:val="00C842C5"/>
    <w:rsid w:val="00C853BE"/>
    <w:rsid w:val="00D376E4"/>
    <w:rsid w:val="00D51D86"/>
    <w:rsid w:val="00D62AF5"/>
    <w:rsid w:val="00D65E2F"/>
    <w:rsid w:val="00D7102B"/>
    <w:rsid w:val="00D73CBC"/>
    <w:rsid w:val="00D97A05"/>
    <w:rsid w:val="00DB16E0"/>
    <w:rsid w:val="00DC4E2F"/>
    <w:rsid w:val="00DE4D7C"/>
    <w:rsid w:val="00E015E0"/>
    <w:rsid w:val="00E04E71"/>
    <w:rsid w:val="00E54E06"/>
    <w:rsid w:val="00E66696"/>
    <w:rsid w:val="00F02892"/>
    <w:rsid w:val="00F354FA"/>
    <w:rsid w:val="00F7374B"/>
    <w:rsid w:val="00F76AB7"/>
    <w:rsid w:val="00F937E8"/>
    <w:rsid w:val="00FA2002"/>
    <w:rsid w:val="00FB29F3"/>
    <w:rsid w:val="00FC625A"/>
    <w:rsid w:val="00FE6FC6"/>
    <w:rsid w:val="00FF7704"/>
  </w:rsids>
  <m:mathPr>
    <m:mathFont m:val="Arial Black"/>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120"/>
      </w:pPr>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6960F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BE460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4AFB"/>
    <w:rPr>
      <w:rFonts w:ascii="Lucida Grande" w:hAnsi="Lucida Grande"/>
      <w:sz w:val="18"/>
      <w:szCs w:val="18"/>
    </w:rPr>
  </w:style>
  <w:style w:type="character" w:customStyle="1" w:styleId="BalloonTextChar0">
    <w:name w:val="Balloon Text Char"/>
    <w:basedOn w:val="DefaultParagraphFont"/>
    <w:link w:val="BalloonText"/>
    <w:uiPriority w:val="99"/>
    <w:semiHidden/>
    <w:rsid w:val="005C4AFB"/>
    <w:rPr>
      <w:rFonts w:ascii="Lucida Grande" w:hAnsi="Lucida Grande"/>
      <w:sz w:val="18"/>
      <w:szCs w:val="18"/>
    </w:rPr>
  </w:style>
  <w:style w:type="character" w:styleId="CommentReference">
    <w:name w:val="annotation reference"/>
    <w:basedOn w:val="DefaultParagraphFont"/>
    <w:uiPriority w:val="99"/>
    <w:semiHidden/>
    <w:unhideWhenUsed/>
    <w:rsid w:val="00BE4603"/>
    <w:rPr>
      <w:sz w:val="18"/>
      <w:szCs w:val="18"/>
    </w:rPr>
  </w:style>
  <w:style w:type="paragraph" w:styleId="CommentText">
    <w:name w:val="annotation text"/>
    <w:basedOn w:val="Normal"/>
    <w:link w:val="CommentTextChar"/>
    <w:uiPriority w:val="99"/>
    <w:semiHidden/>
    <w:unhideWhenUsed/>
    <w:rsid w:val="00BE4603"/>
    <w:rPr>
      <w:szCs w:val="24"/>
    </w:rPr>
  </w:style>
  <w:style w:type="character" w:customStyle="1" w:styleId="CommentTextChar">
    <w:name w:val="Comment Text Char"/>
    <w:basedOn w:val="DefaultParagraphFont"/>
    <w:link w:val="CommentText"/>
    <w:uiPriority w:val="99"/>
    <w:semiHidden/>
    <w:rsid w:val="00BE4603"/>
    <w:rPr>
      <w:szCs w:val="24"/>
    </w:rPr>
  </w:style>
  <w:style w:type="paragraph" w:styleId="CommentSubject">
    <w:name w:val="annotation subject"/>
    <w:basedOn w:val="CommentText"/>
    <w:next w:val="CommentText"/>
    <w:link w:val="CommentSubjectChar"/>
    <w:uiPriority w:val="99"/>
    <w:semiHidden/>
    <w:unhideWhenUsed/>
    <w:rsid w:val="00BE4603"/>
    <w:rPr>
      <w:b/>
      <w:bCs/>
      <w:sz w:val="20"/>
      <w:szCs w:val="20"/>
    </w:rPr>
  </w:style>
  <w:style w:type="character" w:customStyle="1" w:styleId="CommentSubjectChar">
    <w:name w:val="Comment Subject Char"/>
    <w:basedOn w:val="CommentTextChar"/>
    <w:link w:val="CommentSubject"/>
    <w:uiPriority w:val="99"/>
    <w:semiHidden/>
    <w:rsid w:val="00BE4603"/>
    <w:rPr>
      <w:b/>
      <w:bCs/>
      <w:sz w:val="20"/>
      <w:szCs w:val="20"/>
    </w:rPr>
  </w:style>
  <w:style w:type="paragraph" w:styleId="Revision">
    <w:name w:val="Revision"/>
    <w:hidden/>
    <w:uiPriority w:val="99"/>
    <w:semiHidden/>
    <w:rsid w:val="00BE4603"/>
    <w:pPr>
      <w:spacing w:after="0"/>
    </w:pPr>
  </w:style>
  <w:style w:type="character" w:customStyle="1" w:styleId="BalloonTextChar1">
    <w:name w:val="Balloon Text Char1"/>
    <w:basedOn w:val="DefaultParagraphFont"/>
    <w:link w:val="BalloonText"/>
    <w:uiPriority w:val="99"/>
    <w:semiHidden/>
    <w:rsid w:val="00BE4603"/>
    <w:rPr>
      <w:rFonts w:ascii="Lucida Grande" w:hAnsi="Lucida Grande" w:cs="Lucida Grande"/>
      <w:sz w:val="18"/>
      <w:szCs w:val="18"/>
    </w:rPr>
  </w:style>
  <w:style w:type="paragraph" w:styleId="Header">
    <w:name w:val="header"/>
    <w:basedOn w:val="Normal"/>
    <w:link w:val="HeaderChar"/>
    <w:rsid w:val="00BE4603"/>
    <w:pPr>
      <w:tabs>
        <w:tab w:val="center" w:pos="4320"/>
        <w:tab w:val="right" w:pos="8640"/>
      </w:tabs>
      <w:spacing w:after="180"/>
    </w:pPr>
    <w:rPr>
      <w:rFonts w:ascii="Book Antiqua" w:eastAsia="Times New Roman" w:hAnsi="Book Antiqua" w:cs="Times New Roman"/>
      <w:sz w:val="22"/>
      <w:szCs w:val="24"/>
    </w:rPr>
  </w:style>
  <w:style w:type="character" w:customStyle="1" w:styleId="HeaderChar">
    <w:name w:val="Header Char"/>
    <w:basedOn w:val="DefaultParagraphFont"/>
    <w:link w:val="Header"/>
    <w:rsid w:val="00BE4603"/>
    <w:rPr>
      <w:rFonts w:ascii="Book Antiqua" w:eastAsia="Times New Roman" w:hAnsi="Book Antiqua" w:cs="Times New Roman"/>
      <w:sz w:val="22"/>
      <w:szCs w:val="24"/>
    </w:rPr>
  </w:style>
  <w:style w:type="table" w:styleId="TableGrid">
    <w:name w:val="Table Grid"/>
    <w:basedOn w:val="TableNormal"/>
    <w:rsid w:val="00BE4603"/>
    <w:pPr>
      <w:spacing w:after="180"/>
    </w:pPr>
    <w:rPr>
      <w:rFonts w:ascii="Times New Roman" w:eastAsia="Times New Roman" w:hAnsi="Times New Roman"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BE4603"/>
    <w:rPr>
      <w:color w:val="0000FF" w:themeColor="hyperlink"/>
      <w:u w:val="single"/>
    </w:rPr>
  </w:style>
  <w:style w:type="character" w:styleId="FollowedHyperlink">
    <w:name w:val="FollowedHyperlink"/>
    <w:basedOn w:val="DefaultParagraphFont"/>
    <w:uiPriority w:val="99"/>
    <w:semiHidden/>
    <w:unhideWhenUsed/>
    <w:rsid w:val="00FE6FC6"/>
    <w:rPr>
      <w:color w:val="800080" w:themeColor="followedHyperlink"/>
      <w:u w:val="single"/>
    </w:rPr>
  </w:style>
  <w:style w:type="paragraph" w:styleId="ListParagraph">
    <w:name w:val="List Paragraph"/>
    <w:basedOn w:val="Normal"/>
    <w:uiPriority w:val="34"/>
    <w:qFormat/>
    <w:rsid w:val="000F12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4603"/>
    <w:rPr>
      <w:sz w:val="18"/>
      <w:szCs w:val="18"/>
    </w:rPr>
  </w:style>
  <w:style w:type="paragraph" w:styleId="CommentText">
    <w:name w:val="annotation text"/>
    <w:basedOn w:val="Normal"/>
    <w:link w:val="CommentTextChar"/>
    <w:uiPriority w:val="99"/>
    <w:semiHidden/>
    <w:unhideWhenUsed/>
    <w:rsid w:val="00BE4603"/>
    <w:rPr>
      <w:szCs w:val="24"/>
    </w:rPr>
  </w:style>
  <w:style w:type="character" w:customStyle="1" w:styleId="CommentTextChar">
    <w:name w:val="Comment Text Char"/>
    <w:basedOn w:val="DefaultParagraphFont"/>
    <w:link w:val="CommentText"/>
    <w:uiPriority w:val="99"/>
    <w:semiHidden/>
    <w:rsid w:val="00BE4603"/>
    <w:rPr>
      <w:szCs w:val="24"/>
    </w:rPr>
  </w:style>
  <w:style w:type="paragraph" w:styleId="CommentSubject">
    <w:name w:val="annotation subject"/>
    <w:basedOn w:val="CommentText"/>
    <w:next w:val="CommentText"/>
    <w:link w:val="CommentSubjectChar"/>
    <w:uiPriority w:val="99"/>
    <w:semiHidden/>
    <w:unhideWhenUsed/>
    <w:rsid w:val="00BE4603"/>
    <w:rPr>
      <w:b/>
      <w:bCs/>
      <w:sz w:val="20"/>
      <w:szCs w:val="20"/>
    </w:rPr>
  </w:style>
  <w:style w:type="character" w:customStyle="1" w:styleId="CommentSubjectChar">
    <w:name w:val="Comment Subject Char"/>
    <w:basedOn w:val="CommentTextChar"/>
    <w:link w:val="CommentSubject"/>
    <w:uiPriority w:val="99"/>
    <w:semiHidden/>
    <w:rsid w:val="00BE4603"/>
    <w:rPr>
      <w:b/>
      <w:bCs/>
      <w:sz w:val="20"/>
      <w:szCs w:val="20"/>
    </w:rPr>
  </w:style>
  <w:style w:type="paragraph" w:styleId="Revision">
    <w:name w:val="Revision"/>
    <w:hidden/>
    <w:uiPriority w:val="99"/>
    <w:semiHidden/>
    <w:rsid w:val="00BE4603"/>
    <w:pPr>
      <w:spacing w:after="0"/>
    </w:pPr>
  </w:style>
  <w:style w:type="paragraph" w:styleId="BalloonText">
    <w:name w:val="Balloon Text"/>
    <w:basedOn w:val="Normal"/>
    <w:link w:val="BalloonTextChar"/>
    <w:uiPriority w:val="99"/>
    <w:semiHidden/>
    <w:unhideWhenUsed/>
    <w:rsid w:val="00BE460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4603"/>
    <w:rPr>
      <w:rFonts w:ascii="Lucida Grande" w:hAnsi="Lucida Grande" w:cs="Lucida Grande"/>
      <w:sz w:val="18"/>
      <w:szCs w:val="18"/>
    </w:rPr>
  </w:style>
  <w:style w:type="paragraph" w:styleId="Header">
    <w:name w:val="header"/>
    <w:basedOn w:val="Normal"/>
    <w:link w:val="HeaderChar"/>
    <w:rsid w:val="00BE4603"/>
    <w:pPr>
      <w:tabs>
        <w:tab w:val="center" w:pos="4320"/>
        <w:tab w:val="right" w:pos="8640"/>
      </w:tabs>
      <w:spacing w:after="180"/>
    </w:pPr>
    <w:rPr>
      <w:rFonts w:ascii="Book Antiqua" w:eastAsia="Times New Roman" w:hAnsi="Book Antiqua" w:cs="Times New Roman"/>
      <w:sz w:val="22"/>
      <w:szCs w:val="24"/>
    </w:rPr>
  </w:style>
  <w:style w:type="character" w:customStyle="1" w:styleId="HeaderChar">
    <w:name w:val="Header Char"/>
    <w:basedOn w:val="DefaultParagraphFont"/>
    <w:link w:val="Header"/>
    <w:rsid w:val="00BE4603"/>
    <w:rPr>
      <w:rFonts w:ascii="Book Antiqua" w:eastAsia="Times New Roman" w:hAnsi="Book Antiqua" w:cs="Times New Roman"/>
      <w:sz w:val="22"/>
      <w:szCs w:val="24"/>
    </w:rPr>
  </w:style>
  <w:style w:type="table" w:styleId="TableGrid">
    <w:name w:val="Table Grid"/>
    <w:basedOn w:val="TableNormal"/>
    <w:rsid w:val="00BE4603"/>
    <w:pPr>
      <w:spacing w:after="180"/>
    </w:pPr>
    <w:rPr>
      <w:rFonts w:ascii="Times New Roman" w:eastAsia="Times New Roman"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E4603"/>
    <w:rPr>
      <w:color w:val="0000FF" w:themeColor="hyperlink"/>
      <w:u w:val="single"/>
    </w:rPr>
  </w:style>
  <w:style w:type="character" w:styleId="FollowedHyperlink">
    <w:name w:val="FollowedHyperlink"/>
    <w:basedOn w:val="DefaultParagraphFont"/>
    <w:uiPriority w:val="99"/>
    <w:semiHidden/>
    <w:unhideWhenUsed/>
    <w:rsid w:val="00FE6FC6"/>
    <w:rPr>
      <w:color w:val="800080" w:themeColor="followedHyperlink"/>
      <w:u w:val="single"/>
    </w:rPr>
  </w:style>
  <w:style w:type="paragraph" w:styleId="ListParagraph">
    <w:name w:val="List Paragraph"/>
    <w:basedOn w:val="Normal"/>
    <w:uiPriority w:val="34"/>
    <w:qFormat/>
    <w:rsid w:val="000F124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bfinkelstein@turn.org" TargetMode="External"/><Relationship Id="rId6" Type="http://schemas.openxmlformats.org/officeDocument/2006/relationships/hyperlink" Target="mailto:garrick@jbsenergy.com" TargetMode="External"/><Relationship Id="rId7" Type="http://schemas.openxmlformats.org/officeDocument/2006/relationships/fontTable" Target="fontTable.xml"/><Relationship Id="rId8"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956</Words>
  <Characters>5453</Characters>
  <Application>Microsoft Macintosh Word</Application>
  <DocSecurity>0</DocSecurity>
  <Lines>45</Lines>
  <Paragraphs>10</Paragraphs>
  <ScaleCrop>false</ScaleCrop>
  <HeadingPairs>
    <vt:vector size="2" baseType="variant">
      <vt:variant>
        <vt:lpstr>Title</vt:lpstr>
      </vt:variant>
      <vt:variant>
        <vt:i4>1</vt:i4>
      </vt:variant>
    </vt:vector>
  </HeadingPairs>
  <TitlesOfParts>
    <vt:vector size="1" baseType="lpstr">
      <vt:lpstr/>
    </vt:vector>
  </TitlesOfParts>
  <Company>JBS Energy</Company>
  <LinksUpToDate>false</LinksUpToDate>
  <CharactersWithSpaces>6696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Sugar</dc:creator>
  <cp:lastModifiedBy>Bob Finkelstein</cp:lastModifiedBy>
  <cp:revision>9</cp:revision>
  <dcterms:created xsi:type="dcterms:W3CDTF">2015-01-14T23:32:00Z</dcterms:created>
  <dcterms:modified xsi:type="dcterms:W3CDTF">2015-01-15T00:29:00Z</dcterms:modified>
</cp:coreProperties>
</file>